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49A69">
      <w:pPr>
        <w:jc w:val="center"/>
        <w:rPr>
          <w:rFonts w:hint="eastAsia"/>
          <w:sz w:val="32"/>
          <w:szCs w:val="32"/>
        </w:rPr>
      </w:pPr>
    </w:p>
    <w:p w14:paraId="40635F63">
      <w:pPr>
        <w:jc w:val="center"/>
        <w:rPr>
          <w:rFonts w:hint="eastAsia"/>
          <w:sz w:val="32"/>
          <w:szCs w:val="32"/>
        </w:rPr>
      </w:pPr>
    </w:p>
    <w:p w14:paraId="65B0F5B1">
      <w:pPr>
        <w:jc w:val="center"/>
        <w:rPr>
          <w:rFonts w:hint="eastAsia"/>
          <w:sz w:val="32"/>
          <w:szCs w:val="32"/>
        </w:rPr>
      </w:pPr>
    </w:p>
    <w:p w14:paraId="724C2EE4">
      <w:pPr>
        <w:jc w:val="center"/>
        <w:rPr>
          <w:rFonts w:hint="eastAsia"/>
          <w:sz w:val="32"/>
          <w:szCs w:val="32"/>
        </w:rPr>
      </w:pPr>
    </w:p>
    <w:p w14:paraId="5CBFC5FE">
      <w:pPr>
        <w:jc w:val="center"/>
        <w:rPr>
          <w:rFonts w:hint="default" w:ascii="Times New Roman" w:hAnsi="Times New Roman" w:cs="Times New Roman"/>
          <w:sz w:val="52"/>
          <w:szCs w:val="52"/>
        </w:rPr>
      </w:pPr>
      <w:r>
        <w:rPr>
          <w:rFonts w:hint="default" w:ascii="Times New Roman" w:hAnsi="Times New Roman" w:cs="Times New Roman"/>
          <w:sz w:val="52"/>
          <w:szCs w:val="52"/>
        </w:rPr>
        <w:t>AAOU의 역사</w:t>
      </w:r>
    </w:p>
    <w:p w14:paraId="3C2576BB">
      <w:pPr>
        <w:jc w:val="center"/>
        <w:rPr>
          <w:rFonts w:hint="default" w:ascii="Times New Roman" w:hAnsi="Times New Roman" w:cs="Times New Roman"/>
          <w:sz w:val="52"/>
          <w:szCs w:val="52"/>
        </w:rPr>
      </w:pPr>
      <w:r>
        <w:rPr>
          <w:rFonts w:hint="default" w:ascii="Times New Roman" w:hAnsi="Times New Roman" w:cs="Times New Roman"/>
          <w:sz w:val="52"/>
          <w:szCs w:val="52"/>
          <w:lang w:val="en-US" w:eastAsia="zh-CN"/>
        </w:rPr>
        <w:t>--개방</w:t>
      </w:r>
      <w:r>
        <w:rPr>
          <w:rFonts w:hint="default" w:ascii="Times New Roman" w:hAnsi="Times New Roman" w:eastAsia="Malgun Gothic" w:cs="Times New Roman"/>
          <w:sz w:val="52"/>
          <w:szCs w:val="52"/>
          <w:lang w:val="en-US" w:eastAsia="ko-KR"/>
        </w:rPr>
        <w:t xml:space="preserve"> </w:t>
      </w:r>
      <w:r>
        <w:rPr>
          <w:rFonts w:hint="default" w:ascii="Times New Roman" w:hAnsi="Times New Roman" w:cs="Times New Roman"/>
          <w:sz w:val="52"/>
          <w:szCs w:val="52"/>
          <w:lang w:val="en-US" w:eastAsia="zh-CN"/>
        </w:rPr>
        <w:t>·</w:t>
      </w:r>
      <w:r>
        <w:rPr>
          <w:rFonts w:hint="default" w:ascii="Times New Roman" w:hAnsi="Times New Roman" w:eastAsia="Malgun Gothic" w:cs="Times New Roman"/>
          <w:sz w:val="52"/>
          <w:szCs w:val="52"/>
          <w:lang w:val="en-US" w:eastAsia="ko-KR"/>
        </w:rPr>
        <w:t xml:space="preserve"> </w:t>
      </w:r>
      <w:r>
        <w:rPr>
          <w:rFonts w:hint="default" w:ascii="Times New Roman" w:hAnsi="Times New Roman" w:cs="Times New Roman"/>
          <w:sz w:val="52"/>
          <w:szCs w:val="52"/>
          <w:lang w:val="en-US" w:eastAsia="zh-CN"/>
        </w:rPr>
        <w:t>원격교육(ODE) 분야의 지역 리더 탄생</w:t>
      </w:r>
    </w:p>
    <w:p w14:paraId="67E9431A">
      <w:pPr>
        <w:jc w:val="center"/>
        <w:rPr>
          <w:rFonts w:hint="default" w:ascii="Times New Roman" w:hAnsi="Times New Roman" w:cs="Times New Roman"/>
          <w:sz w:val="28"/>
          <w:szCs w:val="28"/>
        </w:rPr>
      </w:pPr>
      <w:bookmarkStart w:id="16" w:name="_GoBack"/>
      <w:bookmarkEnd w:id="16"/>
    </w:p>
    <w:p w14:paraId="7B318791">
      <w:pPr>
        <w:jc w:val="center"/>
        <w:rPr>
          <w:rFonts w:hint="default" w:ascii="Times New Roman" w:hAnsi="Times New Roman" w:cs="Times New Roman"/>
          <w:sz w:val="28"/>
          <w:szCs w:val="28"/>
        </w:rPr>
      </w:pPr>
    </w:p>
    <w:p w14:paraId="707F4C28">
      <w:pPr>
        <w:jc w:val="center"/>
        <w:rPr>
          <w:rFonts w:hint="default" w:ascii="Times New Roman" w:hAnsi="Times New Roman" w:cs="Times New Roman"/>
          <w:sz w:val="28"/>
          <w:szCs w:val="28"/>
        </w:rPr>
      </w:pPr>
    </w:p>
    <w:p w14:paraId="435E2491">
      <w:pPr>
        <w:jc w:val="center"/>
        <w:rPr>
          <w:rFonts w:hint="default" w:ascii="Times New Roman" w:hAnsi="Times New Roman" w:cs="Times New Roman"/>
          <w:sz w:val="28"/>
          <w:szCs w:val="28"/>
        </w:rPr>
      </w:pPr>
    </w:p>
    <w:p w14:paraId="15AA6E0C">
      <w:pPr>
        <w:jc w:val="center"/>
        <w:rPr>
          <w:rFonts w:hint="default" w:ascii="Times New Roman" w:hAnsi="Times New Roman" w:cs="Times New Roman"/>
          <w:sz w:val="28"/>
          <w:szCs w:val="28"/>
        </w:rPr>
      </w:pPr>
    </w:p>
    <w:p w14:paraId="36A0E775">
      <w:pPr>
        <w:jc w:val="center"/>
        <w:rPr>
          <w:rFonts w:hint="default" w:ascii="Times New Roman" w:hAnsi="Times New Roman" w:cs="Times New Roman"/>
          <w:sz w:val="28"/>
          <w:szCs w:val="28"/>
        </w:rPr>
      </w:pPr>
    </w:p>
    <w:p w14:paraId="1CB43180">
      <w:pPr>
        <w:jc w:val="center"/>
        <w:rPr>
          <w:rFonts w:hint="default" w:ascii="Times New Roman" w:hAnsi="Times New Roman" w:cs="Times New Roman"/>
          <w:sz w:val="28"/>
          <w:szCs w:val="28"/>
        </w:rPr>
      </w:pPr>
    </w:p>
    <w:p w14:paraId="0DF9DA02">
      <w:pPr>
        <w:jc w:val="center"/>
        <w:rPr>
          <w:rFonts w:hint="default" w:ascii="Times New Roman" w:hAnsi="Times New Roman" w:cs="Times New Roman"/>
          <w:sz w:val="28"/>
          <w:szCs w:val="28"/>
        </w:rPr>
      </w:pPr>
    </w:p>
    <w:p w14:paraId="1F8FD103">
      <w:pPr>
        <w:jc w:val="center"/>
        <w:rPr>
          <w:rFonts w:hint="default" w:ascii="Times New Roman" w:hAnsi="Times New Roman" w:cs="Times New Roman"/>
          <w:sz w:val="28"/>
          <w:szCs w:val="28"/>
        </w:rPr>
      </w:pPr>
    </w:p>
    <w:p w14:paraId="418F3621">
      <w:pPr>
        <w:jc w:val="center"/>
        <w:rPr>
          <w:rFonts w:hint="default" w:ascii="Times New Roman" w:hAnsi="Times New Roman" w:cs="Times New Roman"/>
          <w:sz w:val="28"/>
          <w:szCs w:val="28"/>
        </w:rPr>
      </w:pPr>
    </w:p>
    <w:p w14:paraId="43AB5F18">
      <w:pPr>
        <w:jc w:val="center"/>
        <w:rPr>
          <w:rFonts w:hint="default" w:ascii="Times New Roman" w:hAnsi="Times New Roman" w:cs="Times New Roman"/>
          <w:sz w:val="28"/>
          <w:szCs w:val="28"/>
        </w:rPr>
      </w:pPr>
      <w:r>
        <w:rPr>
          <w:rFonts w:hint="default" w:ascii="Times New Roman" w:hAnsi="Times New Roman" w:cs="Times New Roman"/>
          <w:sz w:val="28"/>
          <w:szCs w:val="28"/>
        </w:rPr>
        <w:t>편집자:</w:t>
      </w:r>
    </w:p>
    <w:p w14:paraId="5007026B">
      <w:pPr>
        <w:jc w:val="center"/>
        <w:rPr>
          <w:rFonts w:hint="default" w:ascii="Times New Roman" w:hAnsi="Times New Roman" w:cs="Times New Roman"/>
          <w:sz w:val="28"/>
          <w:szCs w:val="28"/>
        </w:rPr>
      </w:pPr>
      <w:r>
        <w:rPr>
          <w:rFonts w:hint="default" w:ascii="Times New Roman" w:hAnsi="Times New Roman" w:cs="Times New Roman"/>
          <w:sz w:val="28"/>
          <w:szCs w:val="28"/>
        </w:rPr>
        <w:t>티안  벨라와티（Tian Belawati）</w:t>
      </w:r>
    </w:p>
    <w:p w14:paraId="0CDA535B">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74D6C215">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서문</w:t>
      </w:r>
    </w:p>
    <w:p w14:paraId="6CD6D5CB">
      <w:pPr>
        <w:rPr>
          <w:rFonts w:hint="default" w:ascii="Times New Roman" w:hAnsi="Times New Roman" w:cs="Times New Roman"/>
        </w:rPr>
      </w:pPr>
    </w:p>
    <w:p w14:paraId="39CA4625">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r>
        <w:rPr>
          <w:rFonts w:hint="default" w:ascii="Times New Roman" w:hAnsi="Times New Roman" w:cs="Times New Roman" w:eastAsiaTheme="minorEastAsia"/>
          <w:i/>
          <w:iCs/>
          <w:color w:val="0070C0"/>
          <w:kern w:val="2"/>
          <w:sz w:val="21"/>
          <w:szCs w:val="24"/>
          <w:lang w:val="en-US" w:eastAsia="zh-CN" w:bidi="ar-SA"/>
        </w:rPr>
        <w:t xml:space="preserve">"이 책은 </w:t>
      </w:r>
      <w:r>
        <w:rPr>
          <w:rFonts w:hint="eastAsia" w:ascii="Times New Roman" w:hAnsi="Times New Roman" w:cs="Times New Roman"/>
          <w:i/>
          <w:iCs/>
          <w:color w:val="0070C0"/>
          <w:kern w:val="2"/>
          <w:sz w:val="21"/>
          <w:szCs w:val="24"/>
          <w:lang w:val="en-US" w:eastAsia="zh-CN" w:bidi="ar-SA"/>
        </w:rPr>
        <w:t>아시아 개방대학 협회(</w:t>
      </w:r>
      <w:r>
        <w:rPr>
          <w:rFonts w:hint="default" w:ascii="Times New Roman" w:hAnsi="Times New Roman" w:cs="Times New Roman" w:eastAsiaTheme="minorEastAsia"/>
          <w:i/>
          <w:iCs/>
          <w:color w:val="0070C0"/>
          <w:kern w:val="2"/>
          <w:sz w:val="21"/>
          <w:szCs w:val="24"/>
          <w:lang w:val="en-US" w:eastAsia="zh-CN" w:bidi="ar-SA"/>
        </w:rPr>
        <w:t>AAOU</w:t>
      </w:r>
      <w:r>
        <w:rPr>
          <w:rFonts w:hint="eastAsia" w:ascii="Times New Roman" w:hAnsi="Times New Roman" w:cs="Times New Roman"/>
          <w:i/>
          <w:iCs/>
          <w:color w:val="0070C0"/>
          <w:kern w:val="2"/>
          <w:sz w:val="21"/>
          <w:szCs w:val="24"/>
          <w:lang w:val="en-US" w:eastAsia="zh-CN" w:bidi="ar-SA"/>
        </w:rPr>
        <w:t>)</w:t>
      </w:r>
      <w:r>
        <w:rPr>
          <w:rFonts w:hint="default" w:ascii="Times New Roman" w:hAnsi="Times New Roman" w:cs="Times New Roman" w:eastAsiaTheme="minorEastAsia"/>
          <w:i/>
          <w:iCs/>
          <w:color w:val="0070C0"/>
          <w:kern w:val="2"/>
          <w:sz w:val="21"/>
          <w:szCs w:val="24"/>
          <w:lang w:val="en-US" w:eastAsia="zh-CN" w:bidi="ar-SA"/>
        </w:rPr>
        <w:t>를 오늘날의 모습으로 만들어낸 집단적 노력, 주요 성과, 그리고 혁신적 추진력을 한데 담아내고 있다." --AAOU 총장</w:t>
      </w:r>
    </w:p>
    <w:p w14:paraId="588BFF23">
      <w:pPr>
        <w:spacing w:after="0" w:line="360" w:lineRule="auto"/>
        <w:ind w:firstLine="567"/>
        <w:jc w:val="both"/>
        <w:rPr>
          <w:rFonts w:hint="default" w:ascii="Times New Roman" w:hAnsi="Times New Roman" w:cs="Times New Roman"/>
        </w:rPr>
      </w:pPr>
    </w:p>
    <w:p w14:paraId="1D38BC5F">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우리 조직의 여정이 엮어낸 풍부한 이야기를 깊이 있게 조명한 이 놀라운 책</w:t>
      </w:r>
      <w:r>
        <w:rPr>
          <w:rFonts w:hint="default" w:ascii="Times New Roman" w:hAnsi="Times New Roman" w:cs="Times New Roman"/>
          <w:color w:val="0070C0"/>
        </w:rPr>
        <w:t xml:space="preserve"> </w:t>
      </w:r>
      <w:r>
        <w:rPr>
          <w:rFonts w:hint="default" w:ascii="Times New Roman" w:hAnsi="Times New Roman" w:cs="Times New Roman"/>
          <w:color w:val="0070C0"/>
          <w:lang w:val="en-US" w:eastAsia="zh-CN"/>
        </w:rPr>
        <w:t>&lt;아시아 개방대학 협회</w:t>
      </w:r>
      <w:r>
        <w:rPr>
          <w:rFonts w:hint="eastAsia" w:ascii="Times New Roman" w:hAnsi="Times New Roman" w:cs="Times New Roman"/>
          <w:color w:val="0070C0"/>
          <w:lang w:val="en-US" w:eastAsia="zh-CN"/>
        </w:rPr>
        <w:t>(</w:t>
      </w:r>
      <w:r>
        <w:rPr>
          <w:rFonts w:hint="default" w:ascii="Times New Roman" w:hAnsi="Times New Roman" w:cs="Times New Roman"/>
          <w:color w:val="0070C0"/>
          <w:lang w:val="en-US" w:eastAsia="zh-CN"/>
        </w:rPr>
        <w:t>AAOU</w:t>
      </w:r>
      <w:r>
        <w:rPr>
          <w:rFonts w:hint="eastAsia" w:ascii="Times New Roman" w:hAnsi="Times New Roman" w:cs="Times New Roman"/>
          <w:color w:val="0070C0"/>
          <w:lang w:val="en-US" w:eastAsia="zh-CN"/>
        </w:rPr>
        <w:t>)</w:t>
      </w:r>
      <w:r>
        <w:rPr>
          <w:rFonts w:hint="default" w:ascii="Times New Roman" w:hAnsi="Times New Roman" w:cs="Times New Roman"/>
          <w:color w:val="0070C0"/>
          <w:lang w:val="en-US" w:eastAsia="zh-CN"/>
        </w:rPr>
        <w:t>의 역사--개방·원격교육(ODE) 분야의 지역 리더 탄생&gt;</w:t>
      </w:r>
      <w:r>
        <w:rPr>
          <w:rFonts w:hint="default" w:ascii="Times New Roman" w:hAnsi="Times New Roman" w:cs="Times New Roman"/>
        </w:rPr>
        <w:t>를 소개하게 되어 큰 기쁨과 자부심을 느</w:t>
      </w:r>
      <w:r>
        <w:rPr>
          <w:rFonts w:hint="default" w:ascii="Times New Roman" w:hAnsi="Times New Roman" w:eastAsia="Malgun Gothic" w:cs="Times New Roman"/>
          <w:lang w:eastAsia="ko-KR"/>
        </w:rPr>
        <w:t>낀</w:t>
      </w:r>
      <w:r>
        <w:rPr>
          <w:rFonts w:hint="default" w:ascii="Times New Roman" w:hAnsi="Times New Roman" w:cs="Times New Roman"/>
        </w:rPr>
        <w:t>다. (AAOU) 회장으로서, 우리의 과거와 현재, 그리고 미래의 비전을 기록하기 위한 꼼꼼한 연구와 헌신의 결실을 목격하게 되어 영광</w:t>
      </w:r>
      <w:r>
        <w:rPr>
          <w:rFonts w:hint="default" w:ascii="Times New Roman" w:hAnsi="Times New Roman" w:cs="Times New Roman"/>
          <w:lang w:eastAsia="zh-CN"/>
        </w:rPr>
        <w:t>이다</w:t>
      </w:r>
      <w:r>
        <w:rPr>
          <w:rFonts w:hint="default" w:ascii="Times New Roman" w:hAnsi="Times New Roman" w:cs="Times New Roman"/>
        </w:rPr>
        <w:t>. AAOU는 아시아-태평양 지역에서 개</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ODE</w:t>
      </w:r>
      <w:r>
        <w:rPr>
          <w:rFonts w:hint="default" w:ascii="Times New Roman" w:hAnsi="Times New Roman" w:cs="Times New Roman"/>
        </w:rPr>
        <w:t>의 등대 역할을 하며 고등교육 분야의 협력, 혁신, 포용성을 촉진해 왔</w:t>
      </w:r>
      <w:r>
        <w:rPr>
          <w:rFonts w:hint="default" w:ascii="Times New Roman" w:hAnsi="Times New Roman" w:cs="Times New Roman"/>
          <w:lang w:eastAsia="zh-CN"/>
        </w:rPr>
        <w:t>다</w:t>
      </w:r>
      <w:r>
        <w:rPr>
          <w:rFonts w:hint="default" w:ascii="Times New Roman" w:hAnsi="Times New Roman" w:cs="Times New Roman"/>
        </w:rPr>
        <w:t>. 창립 이래 우리는 교육 장벽을 허물고 다양한 배경을 가진 학습자들에게 역량을 부여하며, 개방 접근 원칙을 통해 지식 확산을 진전시키는 데 헌신해 왔</w:t>
      </w:r>
      <w:r>
        <w:rPr>
          <w:rFonts w:hint="default" w:ascii="Times New Roman" w:hAnsi="Times New Roman" w:cs="Times New Roman"/>
          <w:lang w:eastAsia="zh-CN"/>
        </w:rPr>
        <w:t>다</w:t>
      </w:r>
      <w:r>
        <w:rPr>
          <w:rFonts w:hint="default" w:ascii="Times New Roman" w:hAnsi="Times New Roman" w:cs="Times New Roman"/>
        </w:rPr>
        <w:t>.</w:t>
      </w:r>
    </w:p>
    <w:p w14:paraId="249F3D1D">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이 책은 AAOU를 오늘날의 모습으로 성장시킨 공동의 노력, 주요 성과, 그리고 변혁적 이니셔티브를 담고 있</w:t>
      </w:r>
      <w:r>
        <w:rPr>
          <w:rFonts w:hint="default" w:ascii="Times New Roman" w:hAnsi="Times New Roman" w:cs="Times New Roman"/>
          <w:lang w:eastAsia="zh-CN"/>
        </w:rPr>
        <w:t>다</w:t>
      </w:r>
      <w:r>
        <w:rPr>
          <w:rFonts w:hint="default" w:ascii="Times New Roman" w:hAnsi="Times New Roman" w:cs="Times New Roman"/>
        </w:rPr>
        <w:t>. 교육계에 발판을 마련하기 위한 초기 고군분투부터 현재 개방형 교육의 선도적 위치에 이르기까지, 각 장은 AAOU의 모든 관계자들의 회복력, 비전, 그리고 흔들림 없는 헌신의 이야기를 펼쳐 보</w:t>
      </w:r>
      <w:r>
        <w:rPr>
          <w:rFonts w:hint="default" w:ascii="Times New Roman" w:hAnsi="Times New Roman" w:cs="Times New Roman"/>
          <w:lang w:eastAsia="zh-CN"/>
        </w:rPr>
        <w:t>이다</w:t>
      </w:r>
      <w:r>
        <w:rPr>
          <w:rFonts w:hint="default" w:ascii="Times New Roman" w:hAnsi="Times New Roman" w:cs="Times New Roman"/>
        </w:rPr>
        <w:t>. 이 역사 속 페이지들을 통해 독자들은 개방형 대학의 진화, 원격 학습 기술의 발전, 그리고 양질의 교육에 대한 공평한 접근을 옹호하는 데 AAOU가 수행한 중추적 역할을 엿볼 수 있을 것</w:t>
      </w:r>
      <w:r>
        <w:rPr>
          <w:rFonts w:hint="default" w:ascii="Times New Roman" w:hAnsi="Times New Roman" w:cs="Times New Roman"/>
          <w:lang w:eastAsia="zh-CN"/>
        </w:rPr>
        <w:t>이다</w:t>
      </w:r>
      <w:r>
        <w:rPr>
          <w:rFonts w:hint="default" w:ascii="Times New Roman" w:hAnsi="Times New Roman" w:cs="Times New Roman"/>
        </w:rPr>
        <w:t>. 또한 우리의 사명을 추진해 온 교육자, 정책 입안자, 행정가, 학생들의 귀중한 기여를 조명</w:t>
      </w:r>
      <w:r>
        <w:rPr>
          <w:rFonts w:hint="default" w:ascii="Times New Roman" w:hAnsi="Times New Roman" w:cs="Times New Roman"/>
          <w:lang w:eastAsia="ko-KR"/>
        </w:rPr>
        <w:t>한다</w:t>
      </w:r>
      <w:r>
        <w:rPr>
          <w:rFonts w:hint="default" w:ascii="Times New Roman" w:hAnsi="Times New Roman" w:cs="Times New Roman"/>
        </w:rPr>
        <w:t>.</w:t>
      </w:r>
    </w:p>
    <w:p w14:paraId="0BF848A5">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과거의 성과와 이정표를 기념하는 동시에, 우리는 새롭게 다진 의지를 가지고 미래를 바라</w:t>
      </w:r>
      <w:r>
        <w:rPr>
          <w:rFonts w:hint="default" w:ascii="Times New Roman" w:hAnsi="Times New Roman" w:cs="Times New Roman"/>
          <w:lang w:eastAsia="ko-KR"/>
        </w:rPr>
        <w:t>본다</w:t>
      </w:r>
      <w:r>
        <w:rPr>
          <w:rFonts w:hint="default" w:ascii="Times New Roman" w:hAnsi="Times New Roman" w:cs="Times New Roman"/>
        </w:rPr>
        <w:t>. 앞으로의 도전은 다양하지만, 혁신하고 협력하며 교육에 지속적인 영향을 미칠 기회 또한 무무궁무진하다. 이 책의 집필에 기여한 모든 분들, 즉 우리의 역사를 보존하기 위해 시간과 전문성을 바친 저자, 연구자, 편집자, 후원자 여러분께 진심으로 감사</w:t>
      </w:r>
      <w:r>
        <w:rPr>
          <w:rFonts w:hint="default" w:ascii="Times New Roman" w:hAnsi="Times New Roman" w:eastAsia="Malgun Gothic" w:cs="Times New Roman"/>
          <w:lang w:eastAsia="ko-KR"/>
        </w:rPr>
        <w:t>한다</w:t>
      </w:r>
      <w:r>
        <w:rPr>
          <w:rFonts w:hint="default" w:ascii="Times New Roman" w:hAnsi="Times New Roman" w:cs="Times New Roman"/>
        </w:rPr>
        <w:t>. 이 책이 AAOU의 지속적인 정신을 증명하는 증거가 되어 미래 세대가 개방적이고 포용적이며 접근 가능한 교육이라는 우리의 유산을 이어가도록 영감을 주기를 바</w:t>
      </w:r>
      <w:r>
        <w:rPr>
          <w:rFonts w:hint="default" w:ascii="Times New Roman" w:hAnsi="Times New Roman" w:eastAsia="Malgun Gothic" w:cs="Times New Roman"/>
          <w:lang w:eastAsia="ko-KR"/>
        </w:rPr>
        <w:t>란다</w:t>
      </w:r>
      <w:r>
        <w:rPr>
          <w:rFonts w:hint="default" w:ascii="Times New Roman" w:hAnsi="Times New Roman" w:cs="Times New Roman"/>
        </w:rPr>
        <w:t>.</w:t>
      </w:r>
    </w:p>
    <w:p w14:paraId="7B190D1E">
      <w:pPr>
        <w:spacing w:line="360" w:lineRule="auto"/>
        <w:ind w:firstLine="210" w:firstLineChars="100"/>
        <w:jc w:val="both"/>
        <w:rPr>
          <w:rFonts w:hint="default" w:ascii="Times New Roman" w:hAnsi="Times New Roman" w:cs="Times New Roman"/>
          <w:lang w:val="en-US" w:eastAsia="zh-CN"/>
        </w:rPr>
      </w:pPr>
    </w:p>
    <w:p w14:paraId="4F07A3E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진심을 담아,</w:t>
      </w:r>
    </w:p>
    <w:p w14:paraId="2CCFA6EA">
      <w:pPr>
        <w:spacing w:line="360" w:lineRule="auto"/>
        <w:ind w:firstLine="210" w:firstLineChars="100"/>
        <w:jc w:val="both"/>
        <w:rPr>
          <w:rFonts w:hint="default" w:ascii="Times New Roman" w:hAnsi="Times New Roman" w:cs="Times New Roman"/>
          <w:lang w:val="en-US" w:eastAsia="zh-CN"/>
        </w:rPr>
      </w:pPr>
    </w:p>
    <w:p w14:paraId="4F394B2D">
      <w:pPr>
        <w:spacing w:line="360" w:lineRule="auto"/>
        <w:ind w:firstLine="210" w:firstLineChars="100"/>
        <w:jc w:val="right"/>
        <w:rPr>
          <w:rFonts w:hint="default" w:ascii="Times New Roman" w:hAnsi="Times New Roman" w:cs="Times New Roman"/>
          <w:lang w:val="en-US" w:eastAsia="zh-CN"/>
        </w:rPr>
        <w:sectPr>
          <w:pgSz w:w="12240" w:h="15840"/>
          <w:pgMar w:top="1440" w:right="1440" w:bottom="1440" w:left="1440" w:header="720" w:footer="720" w:gutter="0"/>
          <w:cols w:space="720" w:num="1"/>
          <w:docGrid w:linePitch="360" w:charSpace="0"/>
        </w:sectPr>
      </w:pPr>
      <w:r>
        <w:rPr>
          <w:rFonts w:hint="default" w:ascii="Times New Roman" w:hAnsi="Times New Roman" w:cs="Times New Roman"/>
          <w:lang w:val="en-US" w:eastAsia="zh-CN"/>
        </w:rPr>
        <w:t>아시아 개방대학 협회(AAOU) 회장</w:t>
      </w:r>
    </w:p>
    <w:p w14:paraId="56D17A79">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제1장</w:t>
      </w:r>
    </w:p>
    <w:p w14:paraId="0FF2E7CE">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서론</w:t>
      </w:r>
    </w:p>
    <w:p w14:paraId="1012A40E">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AAOU 개요</w:t>
      </w:r>
    </w:p>
    <w:p w14:paraId="5EF74C31">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아시아 개방대학 협회(AAOU)는 1987년 태국에서 설립된 이래 개방 및</w:t>
      </w:r>
      <w:r>
        <w:rPr>
          <w:rFonts w:hint="eastAsia" w:ascii="Times New Roman" w:hAnsi="Times New Roman" w:cs="Times New Roman"/>
          <w:lang w:val="en-US" w:eastAsia="zh-CN"/>
        </w:rPr>
        <w:t xml:space="preserve"> </w:t>
      </w:r>
      <w:r>
        <w:rPr>
          <w:rFonts w:hint="default" w:ascii="Times New Roman" w:hAnsi="Times New Roman" w:cs="Times New Roman"/>
        </w:rPr>
        <w:t>ODE 분야에서 저명한 기관으로 성장해 왔</w:t>
      </w:r>
      <w:r>
        <w:rPr>
          <w:rFonts w:hint="default" w:ascii="Times New Roman" w:hAnsi="Times New Roman" w:cs="Times New Roman"/>
          <w:lang w:eastAsia="zh-CN"/>
        </w:rPr>
        <w:t>다</w:t>
      </w:r>
      <w:r>
        <w:rPr>
          <w:rFonts w:hint="default" w:ascii="Times New Roman" w:hAnsi="Times New Roman" w:cs="Times New Roman"/>
        </w:rPr>
        <w:t>. 설립 이후 AAOU는 아시아-태평양 교육 시스템의 질적 향상과 창의성 증진에 핵심적인 역할을 수행해 왔</w:t>
      </w:r>
      <w:r>
        <w:rPr>
          <w:rFonts w:hint="default" w:ascii="Times New Roman" w:hAnsi="Times New Roman" w:cs="Times New Roman"/>
          <w:lang w:eastAsia="zh-CN"/>
        </w:rPr>
        <w:t>다</w:t>
      </w:r>
      <w:r>
        <w:rPr>
          <w:rFonts w:hint="default" w:ascii="Times New Roman" w:hAnsi="Times New Roman" w:cs="Times New Roman"/>
        </w:rPr>
        <w:t>. 주요 사명은 공평하고 접근 가능한 교육을 지원하고, 회원 기관 간 협력 및 네트워크 구축을 장려하며, 개방 및 원격 학습 접근 방식의 모범 사례 구현을 촉진하는 것</w:t>
      </w:r>
      <w:r>
        <w:rPr>
          <w:rFonts w:hint="default" w:ascii="Times New Roman" w:hAnsi="Times New Roman" w:cs="Times New Roman"/>
          <w:lang w:eastAsia="zh-CN"/>
        </w:rPr>
        <w:t>이다</w:t>
      </w:r>
      <w:r>
        <w:rPr>
          <w:rFonts w:hint="default" w:ascii="Times New Roman" w:hAnsi="Times New Roman" w:cs="Times New Roman"/>
        </w:rPr>
        <w:t>.</w:t>
      </w:r>
    </w:p>
    <w:p w14:paraId="5032D32F">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 회원 기관은 아시아 및 전 세계 다양한 국가의 개방·원격 교육 기관들로 구성되어 있</w:t>
      </w:r>
      <w:r>
        <w:rPr>
          <w:rFonts w:hint="default" w:ascii="Times New Roman" w:hAnsi="Times New Roman" w:cs="Times New Roman"/>
          <w:lang w:eastAsia="zh-CN"/>
        </w:rPr>
        <w:t>다</w:t>
      </w:r>
      <w:r>
        <w:rPr>
          <w:rFonts w:hint="default" w:ascii="Times New Roman" w:hAnsi="Times New Roman" w:cs="Times New Roman"/>
        </w:rPr>
        <w:t>. 이러한 다양성은 AAOU의 포용성에 대한 헌신과 지리적 경계를 초월한 교육의 변혁적 힘을 믿는 신념을 강조</w:t>
      </w:r>
      <w:r>
        <w:rPr>
          <w:rFonts w:hint="default" w:ascii="Times New Roman" w:hAnsi="Times New Roman" w:cs="Times New Roman"/>
          <w:lang w:eastAsia="ko-KR"/>
        </w:rPr>
        <w:t>한다</w:t>
      </w:r>
      <w:r>
        <w:rPr>
          <w:rFonts w:hint="default" w:ascii="Times New Roman" w:hAnsi="Times New Roman" w:cs="Times New Roman"/>
        </w:rPr>
        <w:t>. 광범위한 네트워크를 통해 AAOU는 시너지 창출, 지식 공유, 국경을 초월한 협력을 촉진하여 학습자와 교육자 모두의 교육 경험을 풍요롭게 하는 데 힘쓰고 있</w:t>
      </w:r>
      <w:r>
        <w:rPr>
          <w:rFonts w:hint="default" w:ascii="Times New Roman" w:hAnsi="Times New Roman" w:cs="Times New Roman"/>
          <w:lang w:eastAsia="zh-CN"/>
        </w:rPr>
        <w:t>다</w:t>
      </w:r>
      <w:r>
        <w:rPr>
          <w:rFonts w:hint="default" w:ascii="Times New Roman" w:hAnsi="Times New Roman" w:cs="Times New Roman"/>
        </w:rPr>
        <w:t>.</w:t>
      </w:r>
    </w:p>
    <w:p w14:paraId="48DC94AE">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협회 목표는 교육 품질 향상, 연구 및 혁신 촉진, 사회 모든 계층의 공평한 교육 접근권 옹호 등 광범위한 이니셔티브를 포괄</w:t>
      </w:r>
      <w:r>
        <w:rPr>
          <w:rFonts w:hint="default" w:ascii="Times New Roman" w:hAnsi="Times New Roman" w:cs="Times New Roman"/>
          <w:lang w:eastAsia="ko-KR"/>
        </w:rPr>
        <w:t>한다</w:t>
      </w:r>
      <w:r>
        <w:rPr>
          <w:rFonts w:hint="default" w:ascii="Times New Roman" w:hAnsi="Times New Roman" w:cs="Times New Roman"/>
        </w:rPr>
        <w:t>. AAOU 활동에는 전문가와 실무자가 모여 신흥 동향을 논의하고 모범 사례를 공유하며, 특히 개방교육(OE) 분야의 혁신적 교수학습 방식을 탐구하는 연례 컨퍼런스, 세미나, 회의 개최가 포함</w:t>
      </w:r>
      <w:r>
        <w:rPr>
          <w:rFonts w:hint="default" w:ascii="Times New Roman" w:hAnsi="Times New Roman" w:cs="Times New Roman"/>
          <w:lang w:eastAsia="ko-KR"/>
        </w:rPr>
        <w:t>된다</w:t>
      </w:r>
      <w:r>
        <w:rPr>
          <w:rFonts w:hint="default" w:ascii="Times New Roman" w:hAnsi="Times New Roman" w:cs="Times New Roman"/>
        </w:rPr>
        <w:t>.</w:t>
      </w:r>
    </w:p>
    <w:p w14:paraId="7DD4EDCC">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주요 초점 분야는 평생 학습, 기술 기반 학습, 품질 보증, 교육 분야의 지속가능발전목표(SDGs) 등 핵심 영역에 걸쳐 있</w:t>
      </w:r>
      <w:r>
        <w:rPr>
          <w:rFonts w:hint="default" w:ascii="Times New Roman" w:hAnsi="Times New Roman" w:cs="Times New Roman"/>
          <w:lang w:eastAsia="zh-CN"/>
        </w:rPr>
        <w:t>다</w:t>
      </w:r>
      <w:r>
        <w:rPr>
          <w:rFonts w:hint="default" w:ascii="Times New Roman" w:hAnsi="Times New Roman" w:cs="Times New Roman"/>
        </w:rPr>
        <w:t>. AAOU는 국제 파트너, 정부 기관, 교육 기관과의 적극적인 협력을 통해 영향력을 확대하며, 지역 및 글로벌 차원에서 ODE</w:t>
      </w:r>
      <w:r>
        <w:rPr>
          <w:rFonts w:hint="default" w:ascii="Times New Roman" w:hAnsi="Times New Roman" w:cs="Times New Roman"/>
          <w:lang w:val="en-US" w:eastAsia="zh-CN"/>
        </w:rPr>
        <w:t xml:space="preserve"> </w:t>
      </w:r>
      <w:r>
        <w:rPr>
          <w:rFonts w:hint="default" w:ascii="Times New Roman" w:hAnsi="Times New Roman" w:cs="Times New Roman"/>
        </w:rPr>
        <w:t>발전을 위해 크게 기여하고 있</w:t>
      </w:r>
      <w:r>
        <w:rPr>
          <w:rFonts w:hint="default" w:ascii="Times New Roman" w:hAnsi="Times New Roman" w:cs="Times New Roman"/>
          <w:lang w:eastAsia="zh-CN"/>
        </w:rPr>
        <w:t>다</w:t>
      </w:r>
      <w:r>
        <w:rPr>
          <w:rFonts w:hint="default" w:ascii="Times New Roman" w:hAnsi="Times New Roman" w:cs="Times New Roman"/>
        </w:rPr>
        <w:t>.</w:t>
      </w:r>
    </w:p>
    <w:p w14:paraId="5B896EE5">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r>
        <w:rPr>
          <w:rFonts w:hint="default" w:ascii="Times New Roman" w:hAnsi="Times New Roman" w:cs="Times New Roman" w:eastAsiaTheme="minorEastAsia"/>
          <w:i/>
          <w:iCs/>
          <w:color w:val="0070C0"/>
          <w:kern w:val="2"/>
          <w:sz w:val="21"/>
          <w:szCs w:val="24"/>
          <w:lang w:val="en-US" w:eastAsia="zh-CN" w:bidi="ar-SA"/>
        </w:rPr>
        <w:t>"요컨대 AAOU는 접근성, 포용성, 탁월성의 원칙을 고수하면서 교육 분야의 긍정적 변화와 변혁적 성장을 주도하는 영감과 협력의 장을 제공</w:t>
      </w:r>
      <w:r>
        <w:rPr>
          <w:rFonts w:hint="default" w:ascii="Times New Roman" w:hAnsi="Times New Roman" w:eastAsia="Malgun Gothic" w:cs="Times New Roman"/>
          <w:i/>
          <w:iCs/>
          <w:color w:val="0070C0"/>
          <w:kern w:val="2"/>
          <w:sz w:val="21"/>
          <w:szCs w:val="24"/>
          <w:lang w:val="en-US" w:eastAsia="ko-KR" w:bidi="ar-SA"/>
        </w:rPr>
        <w:t>한다</w:t>
      </w:r>
      <w:r>
        <w:rPr>
          <w:rFonts w:hint="default" w:ascii="Times New Roman" w:hAnsi="Times New Roman" w:cs="Times New Roman" w:eastAsiaTheme="minorEastAsia"/>
          <w:i/>
          <w:iCs/>
          <w:color w:val="0070C0"/>
          <w:kern w:val="2"/>
          <w:sz w:val="21"/>
          <w:szCs w:val="24"/>
          <w:lang w:val="en-US" w:eastAsia="zh-CN" w:bidi="ar-SA"/>
        </w:rPr>
        <w:t>."</w:t>
      </w:r>
    </w:p>
    <w:p w14:paraId="497FA737">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p>
    <w:p w14:paraId="6211E8B0">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회원 구조</w:t>
      </w:r>
    </w:p>
    <w:p w14:paraId="205EE59B">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 회원권은 정회원(Full Member) 및 준회원(Associate Member), 후원회원(Supporting Member), 명예회원(Honorary Member)의 세 가지 범주로 구분</w:t>
      </w:r>
      <w:r>
        <w:rPr>
          <w:rFonts w:hint="default" w:ascii="Times New Roman" w:hAnsi="Times New Roman" w:cs="Times New Roman"/>
          <w:lang w:eastAsia="ko-KR"/>
        </w:rPr>
        <w:t>된다</w:t>
      </w:r>
      <w:r>
        <w:rPr>
          <w:rFonts w:hint="default" w:ascii="Times New Roman" w:hAnsi="Times New Roman" w:cs="Times New Roman"/>
        </w:rPr>
        <w:t>. 정회원 및 준회원 신청은 ODE를 주요 학습 시스템으로 사용하는 독립적이고 법적으로 인정된 고등교육 기관에 개방</w:t>
      </w:r>
      <w:r>
        <w:rPr>
          <w:rFonts w:hint="default" w:ascii="Times New Roman" w:hAnsi="Times New Roman" w:cs="Times New Roman"/>
          <w:lang w:eastAsia="ko-KR"/>
        </w:rPr>
        <w:t>된다</w:t>
      </w:r>
      <w:r>
        <w:rPr>
          <w:rFonts w:hint="default" w:ascii="Times New Roman" w:hAnsi="Times New Roman" w:cs="Times New Roman"/>
        </w:rPr>
        <w:t>. 정회원 자격은 아시아 대륙 내에 위치한 전문적인 개방 및 원격 교육 기관으로 제한</w:t>
      </w:r>
      <w:r>
        <w:rPr>
          <w:rFonts w:hint="default" w:ascii="Times New Roman" w:hAnsi="Times New Roman" w:cs="Times New Roman"/>
          <w:lang w:eastAsia="ko-KR"/>
        </w:rPr>
        <w:t>된다</w:t>
      </w:r>
      <w:r>
        <w:rPr>
          <w:rFonts w:hint="default" w:ascii="Times New Roman" w:hAnsi="Times New Roman" w:cs="Times New Roman"/>
        </w:rPr>
        <w:t>. 정회원은 AAOU 회장 및 연차 총회</w:t>
      </w:r>
      <w:r>
        <w:rPr>
          <w:rFonts w:hint="default" w:ascii="Times New Roman" w:hAnsi="Times New Roman" w:cs="Times New Roman"/>
          <w:lang w:val="en-US" w:eastAsia="zh-CN"/>
        </w:rPr>
        <w:t>(</w:t>
      </w:r>
      <w:r>
        <w:rPr>
          <w:rFonts w:hint="default" w:ascii="Times New Roman" w:hAnsi="Times New Roman" w:cs="Times New Roman"/>
        </w:rPr>
        <w:t>General Body Meeting) 개최 기관으로 지명되거나 스스로 지명할 수 있는 권리를 가</w:t>
      </w:r>
      <w:r>
        <w:rPr>
          <w:rFonts w:hint="default" w:ascii="Times New Roman" w:hAnsi="Times New Roman" w:cs="Times New Roman"/>
          <w:lang w:eastAsia="ko-KR"/>
        </w:rPr>
        <w:t>진다</w:t>
      </w:r>
      <w:r>
        <w:rPr>
          <w:rFonts w:hint="default" w:ascii="Times New Roman" w:hAnsi="Times New Roman" w:cs="Times New Roman"/>
        </w:rPr>
        <w:t>. 준회원은 위치에 관계없이 ODE를 적극 홍보하거나 제공하는 모든 기관에 개방</w:t>
      </w:r>
      <w:r>
        <w:rPr>
          <w:rFonts w:hint="default" w:ascii="Times New Roman" w:hAnsi="Times New Roman" w:cs="Times New Roman"/>
          <w:lang w:eastAsia="ko-KR"/>
        </w:rPr>
        <w:t>된다</w:t>
      </w:r>
      <w:r>
        <w:rPr>
          <w:rFonts w:hint="default" w:ascii="Times New Roman" w:hAnsi="Times New Roman" w:cs="Times New Roman"/>
        </w:rPr>
        <w:t>. 준회원은 집행위원회(Executive Committee) 회의 참석권 및 총회 투표권을 제외한 협회의 모든 회의 및 활동에 참여할 수 있</w:t>
      </w:r>
      <w:r>
        <w:rPr>
          <w:rFonts w:hint="default" w:ascii="Times New Roman" w:hAnsi="Times New Roman" w:cs="Times New Roman"/>
          <w:lang w:eastAsia="zh-CN"/>
        </w:rPr>
        <w:t>다</w:t>
      </w:r>
      <w:r>
        <w:rPr>
          <w:rFonts w:hint="default" w:ascii="Times New Roman" w:hAnsi="Times New Roman" w:cs="Times New Roman"/>
        </w:rPr>
        <w:t xml:space="preserve">. </w:t>
      </w:r>
    </w:p>
    <w:p w14:paraId="24E4098F">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후원회원 자격은 협회의 목적과 목표를 지원하고 의미 있는 방식으로 활동에 참여하고자 하는 비교육 기관에 부여</w:t>
      </w:r>
      <w:r>
        <w:rPr>
          <w:rFonts w:hint="default" w:ascii="Times New Roman" w:hAnsi="Times New Roman" w:cs="Times New Roman"/>
          <w:lang w:eastAsia="ko-KR"/>
        </w:rPr>
        <w:t>된다</w:t>
      </w:r>
      <w:r>
        <w:rPr>
          <w:rFonts w:hint="default" w:ascii="Times New Roman" w:hAnsi="Times New Roman" w:cs="Times New Roman"/>
        </w:rPr>
        <w:t>. 기부 후원회원 자격은 협회를 지원하기 위해 상당한 재정적 기여를 원하는 기관에 개방</w:t>
      </w:r>
      <w:r>
        <w:rPr>
          <w:rFonts w:hint="default" w:ascii="Times New Roman" w:hAnsi="Times New Roman" w:cs="Times New Roman"/>
          <w:lang w:eastAsia="ko-KR"/>
        </w:rPr>
        <w:t>된다</w:t>
      </w:r>
      <w:r>
        <w:rPr>
          <w:rFonts w:hint="default" w:ascii="Times New Roman" w:hAnsi="Times New Roman" w:cs="Times New Roman"/>
        </w:rPr>
        <w:t>. 기부 후원회원은 집행위원회 회의 배석 권한 및 정기총회 의결권을 제외한 협회의 모든 회의 및 활동에 참여할 수 있</w:t>
      </w:r>
      <w:r>
        <w:rPr>
          <w:rFonts w:hint="default" w:ascii="Times New Roman" w:hAnsi="Times New Roman" w:cs="Times New Roman"/>
          <w:lang w:eastAsia="zh-CN"/>
        </w:rPr>
        <w:t>다</w:t>
      </w:r>
      <w:r>
        <w:rPr>
          <w:rFonts w:hint="default" w:ascii="Times New Roman" w:hAnsi="Times New Roman" w:cs="Times New Roman"/>
        </w:rPr>
        <w:t>. 기업 후원 회원권은 협회와 상호 이익이 되는 방식으로 연계하고자 하는 기업체에 개방</w:t>
      </w:r>
      <w:r>
        <w:rPr>
          <w:rFonts w:hint="default" w:ascii="Times New Roman" w:hAnsi="Times New Roman" w:cs="Times New Roman"/>
          <w:lang w:eastAsia="ko-KR"/>
        </w:rPr>
        <w:t>된다</w:t>
      </w:r>
      <w:r>
        <w:rPr>
          <w:rFonts w:hint="default" w:ascii="Times New Roman" w:hAnsi="Times New Roman" w:cs="Times New Roman"/>
        </w:rPr>
        <w:t>. 기업 후원 회원은 집행위원회 회의 참석권 및 정기 총회에서의 투표권을 제외한 협회의 모든 회의 및 활동에 참여할 권리를 가</w:t>
      </w:r>
      <w:r>
        <w:rPr>
          <w:rFonts w:hint="default" w:ascii="Times New Roman" w:hAnsi="Times New Roman" w:cs="Times New Roman"/>
          <w:lang w:eastAsia="ko-KR"/>
        </w:rPr>
        <w:t>진다</w:t>
      </w:r>
      <w:r>
        <w:rPr>
          <w:rFonts w:hint="default" w:ascii="Times New Roman" w:hAnsi="Times New Roman" w:cs="Times New Roman"/>
        </w:rPr>
        <w:t>.</w:t>
      </w:r>
    </w:p>
    <w:p w14:paraId="5B4F799B">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 xml:space="preserve">명예회원은 </w:t>
      </w:r>
      <w:r>
        <w:rPr>
          <w:rFonts w:hint="default" w:ascii="Times New Roman" w:hAnsi="Times New Roman" w:cs="Times New Roman"/>
          <w:lang w:val="en-US" w:eastAsia="zh-CN"/>
        </w:rPr>
        <w:t>ODE</w:t>
      </w:r>
      <w:r>
        <w:rPr>
          <w:rFonts w:hint="default" w:ascii="Times New Roman" w:hAnsi="Times New Roman" w:cs="Times New Roman"/>
        </w:rPr>
        <w:t xml:space="preserve"> 및/또는 협회에 중대한 기여를 한 저명한 개인에게 수여</w:t>
      </w:r>
      <w:r>
        <w:rPr>
          <w:rFonts w:hint="default" w:ascii="Times New Roman" w:hAnsi="Times New Roman" w:cs="Times New Roman"/>
          <w:lang w:eastAsia="ko-KR"/>
        </w:rPr>
        <w:t>된다</w:t>
      </w:r>
      <w:r>
        <w:rPr>
          <w:rFonts w:hint="default" w:ascii="Times New Roman" w:hAnsi="Times New Roman" w:cs="Times New Roman"/>
        </w:rPr>
        <w:t xml:space="preserve">. 명예회원은 회원 기관의 고위 학자 또는 행정관(현직 또는 퇴직)이어야 </w:t>
      </w:r>
      <w:r>
        <w:rPr>
          <w:rFonts w:hint="default" w:ascii="Times New Roman" w:hAnsi="Times New Roman" w:cs="Times New Roman"/>
          <w:lang w:eastAsia="ko-KR"/>
        </w:rPr>
        <w:t>한다</w:t>
      </w:r>
      <w:r>
        <w:rPr>
          <w:rFonts w:hint="default" w:ascii="Times New Roman" w:hAnsi="Times New Roman" w:cs="Times New Roman"/>
        </w:rPr>
        <w:t>. 최소 두 개 회원 기관의 총장/부총장/학장의 추천을 받아야 하며, 명예회원 자격은 연례 총회에서 집행위원회의 공식 승인을</w:t>
      </w:r>
      <w:r>
        <w:rPr>
          <w:rFonts w:hint="default" w:ascii="Times New Roman" w:hAnsi="Times New Roman" w:cs="Times New Roman"/>
          <w:lang w:val="en-US" w:eastAsia="zh-CN"/>
        </w:rPr>
        <w:t xml:space="preserve"> </w:t>
      </w:r>
      <w:r>
        <w:rPr>
          <w:rFonts w:hint="default" w:ascii="Times New Roman" w:hAnsi="Times New Roman" w:cs="Times New Roman"/>
        </w:rPr>
        <w:t>받는다.</w:t>
      </w:r>
    </w:p>
    <w:p w14:paraId="12F9142A">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설립 이후 AAOU 회원 기관의 총 수는 매년 꾸준히 증가해 왔</w:t>
      </w:r>
      <w:r>
        <w:rPr>
          <w:rFonts w:hint="default" w:ascii="Times New Roman" w:hAnsi="Times New Roman" w:cs="Times New Roman"/>
          <w:lang w:eastAsia="zh-CN"/>
        </w:rPr>
        <w:t>다</w:t>
      </w:r>
      <w:r>
        <w:rPr>
          <w:rFonts w:hint="default" w:ascii="Times New Roman" w:hAnsi="Times New Roman" w:cs="Times New Roman"/>
        </w:rPr>
        <w:t>. 이들은 아시아 지역에서 ODE의 발전과 진전을 시행하고 관심을 가진 대학/기관에서 왔</w:t>
      </w:r>
      <w:r>
        <w:rPr>
          <w:rFonts w:hint="default" w:ascii="Times New Roman" w:hAnsi="Times New Roman" w:cs="Times New Roman"/>
          <w:lang w:eastAsia="zh-CN"/>
        </w:rPr>
        <w:t>다</w:t>
      </w:r>
      <w:r>
        <w:rPr>
          <w:rFonts w:hint="default" w:ascii="Times New Roman" w:hAnsi="Times New Roman" w:cs="Times New Roman"/>
        </w:rPr>
        <w:t>. 2025년 기준, AAOU는 표 1에 제시된 바와 같이 42개의 정회원 기관을 보유하고 있</w:t>
      </w:r>
      <w:r>
        <w:rPr>
          <w:rFonts w:hint="default" w:ascii="Times New Roman" w:hAnsi="Times New Roman" w:cs="Times New Roman"/>
          <w:lang w:eastAsia="zh-CN"/>
        </w:rPr>
        <w:t>다</w:t>
      </w:r>
      <w:r>
        <w:rPr>
          <w:rFonts w:hint="default" w:ascii="Times New Roman" w:hAnsi="Times New Roman" w:cs="Times New Roman"/>
        </w:rPr>
        <w:t>.</w:t>
      </w:r>
    </w:p>
    <w:p w14:paraId="322B4891">
      <w:pPr>
        <w:spacing w:line="360" w:lineRule="auto"/>
        <w:jc w:val="both"/>
        <w:rPr>
          <w:rFonts w:hint="default" w:ascii="Times New Roman" w:hAnsi="Times New Roman" w:eastAsia="Calibri" w:cs="Times New Roman"/>
        </w:rPr>
      </w:pPr>
    </w:p>
    <w:p w14:paraId="78875576">
      <w:pPr>
        <w:spacing w:line="276" w:lineRule="auto"/>
        <w:jc w:val="center"/>
        <w:rPr>
          <w:rFonts w:hint="default" w:ascii="Times New Roman" w:hAnsi="Times New Roman" w:eastAsia="Calibri" w:cs="Times New Roman"/>
        </w:rPr>
      </w:pPr>
      <w:r>
        <w:rPr>
          <w:rFonts w:hint="default" w:ascii="Times New Roman" w:hAnsi="Times New Roman" w:eastAsia="Calibri" w:cs="Times New Roman"/>
        </w:rPr>
        <w:t>표 1. AAOU 정회원 목록</w:t>
      </w:r>
    </w:p>
    <w:tbl>
      <w:tblPr>
        <w:tblStyle w:val="9"/>
        <w:tblW w:w="914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4529"/>
        <w:gridCol w:w="4619"/>
      </w:tblGrid>
      <w:tr w14:paraId="666EBC0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blHeader/>
        </w:trPr>
        <w:tc>
          <w:tcPr>
            <w:tcW w:w="4529" w:type="dxa"/>
            <w:shd w:val="clear" w:color="auto" w:fill="F1F1F1" w:themeFill="background1" w:themeFillShade="F2"/>
          </w:tcPr>
          <w:p w14:paraId="7AE697A2">
            <w:pPr>
              <w:spacing w:before="240" w:after="240" w:line="240" w:lineRule="auto"/>
              <w:jc w:val="center"/>
              <w:rPr>
                <w:rFonts w:hint="default" w:ascii="Times New Roman" w:hAnsi="Times New Roman" w:cs="Times New Roman"/>
                <w:color w:val="000000"/>
              </w:rPr>
            </w:pPr>
            <w:r>
              <w:rPr>
                <w:rStyle w:val="7"/>
                <w:rFonts w:hint="default" w:ascii="Times New Roman" w:hAnsi="Times New Roman" w:cs="Times New Roman" w:eastAsiaTheme="majorEastAsia"/>
                <w:color w:val="000000"/>
              </w:rPr>
              <w:t>기관명</w:t>
            </w:r>
          </w:p>
        </w:tc>
        <w:tc>
          <w:tcPr>
            <w:tcW w:w="4619" w:type="dxa"/>
            <w:shd w:val="clear" w:color="auto" w:fill="F1F1F1" w:themeFill="background1" w:themeFillShade="F2"/>
          </w:tcPr>
          <w:p w14:paraId="7B542725">
            <w:pPr>
              <w:spacing w:before="240" w:after="240" w:line="240" w:lineRule="auto"/>
              <w:jc w:val="center"/>
              <w:rPr>
                <w:rFonts w:hint="default" w:ascii="Times New Roman" w:hAnsi="Times New Roman" w:cs="Times New Roman"/>
                <w:color w:val="000000"/>
              </w:rPr>
            </w:pPr>
            <w:r>
              <w:rPr>
                <w:rStyle w:val="7"/>
                <w:rFonts w:hint="default" w:ascii="Times New Roman" w:hAnsi="Times New Roman" w:cs="Times New Roman" w:eastAsiaTheme="majorEastAsia"/>
                <w:color w:val="000000"/>
              </w:rPr>
              <w:t>정보</w:t>
            </w:r>
          </w:p>
        </w:tc>
      </w:tr>
      <w:tr w14:paraId="76C3AD4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57" w:hRule="atLeast"/>
        </w:trPr>
        <w:tc>
          <w:tcPr>
            <w:tcW w:w="4529" w:type="dxa"/>
          </w:tcPr>
          <w:p w14:paraId="4130A061">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알쿠즈 개방대학교</w:t>
            </w:r>
          </w:p>
        </w:tc>
        <w:tc>
          <w:tcPr>
            <w:tcW w:w="4619" w:type="dxa"/>
          </w:tcPr>
          <w:p w14:paraId="01856D6D">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"https://www.qou.edu/"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https://www.qou.edu/</w:t>
            </w:r>
            <w:r>
              <w:rPr>
                <w:rStyle w:val="8"/>
                <w:rFonts w:hint="default" w:ascii="Times New Roman" w:hAnsi="Times New Roman" w:cs="Times New Roman"/>
                <w:color w:val="002AAC"/>
              </w:rPr>
              <w:fldChar w:fldCharType="end"/>
            </w:r>
          </w:p>
        </w:tc>
      </w:tr>
      <w:tr w14:paraId="68B8E87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BDCB12D">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알라마 이크발 개방대학교</w:t>
            </w:r>
          </w:p>
        </w:tc>
        <w:tc>
          <w:tcPr>
            <w:tcW w:w="4619" w:type="dxa"/>
          </w:tcPr>
          <w:p w14:paraId="6C85EBEE">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"https://www.aiou.edu.pk/"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https://www.aiou.edu.pk/</w:t>
            </w:r>
            <w:r>
              <w:rPr>
                <w:rStyle w:val="8"/>
                <w:rFonts w:hint="default" w:ascii="Times New Roman" w:hAnsi="Times New Roman" w:cs="Times New Roman"/>
                <w:color w:val="002AAC"/>
              </w:rPr>
              <w:fldChar w:fldCharType="end"/>
            </w:r>
          </w:p>
        </w:tc>
      </w:tr>
      <w:tr w14:paraId="2B66721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8BB29B9">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아나돌루 대학교</w:t>
            </w:r>
          </w:p>
        </w:tc>
        <w:tc>
          <w:tcPr>
            <w:tcW w:w="4619" w:type="dxa"/>
          </w:tcPr>
          <w:p w14:paraId="5F3C67C9">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"https://www.anadolu.edu.tr/en"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https://www.anadolu.edu.tr/en</w:t>
            </w:r>
            <w:r>
              <w:rPr>
                <w:rStyle w:val="8"/>
                <w:rFonts w:hint="default" w:ascii="Times New Roman" w:hAnsi="Times New Roman" w:cs="Times New Roman"/>
                <w:color w:val="002AAC"/>
              </w:rPr>
              <w:fldChar w:fldCharType="end"/>
            </w:r>
          </w:p>
        </w:tc>
      </w:tr>
      <w:tr w14:paraId="3E28956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433E806">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아시아 e-대학교</w:t>
            </w:r>
          </w:p>
        </w:tc>
        <w:tc>
          <w:tcPr>
            <w:tcW w:w="4619" w:type="dxa"/>
          </w:tcPr>
          <w:p w14:paraId="2658F7D6">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"https://aeu.edu.my/"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https://aeu.edu.my/</w:t>
            </w:r>
            <w:r>
              <w:rPr>
                <w:rStyle w:val="8"/>
                <w:rFonts w:hint="default" w:ascii="Times New Roman" w:hAnsi="Times New Roman" w:cs="Times New Roman"/>
                <w:color w:val="002AAC"/>
              </w:rPr>
              <w:fldChar w:fldCharType="end"/>
            </w:r>
          </w:p>
        </w:tc>
      </w:tr>
      <w:tr w14:paraId="24A8261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35F9316B">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방글라데시 개방대학교</w:t>
            </w:r>
          </w:p>
        </w:tc>
        <w:tc>
          <w:tcPr>
            <w:tcW w:w="4619" w:type="dxa"/>
          </w:tcPr>
          <w:p w14:paraId="33E99FE7">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"https://www.bou.ac.bd/"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https://www.bou.ac.bd/</w:t>
            </w:r>
            <w:r>
              <w:rPr>
                <w:rStyle w:val="8"/>
                <w:rFonts w:hint="default" w:ascii="Times New Roman" w:hAnsi="Times New Roman" w:cs="Times New Roman"/>
                <w:color w:val="002AAC"/>
              </w:rPr>
              <w:fldChar w:fldCharType="end"/>
            </w:r>
          </w:p>
        </w:tc>
      </w:tr>
      <w:tr w14:paraId="72FD796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1C999D7">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베이징 개방대학교</w:t>
            </w:r>
          </w:p>
        </w:tc>
        <w:tc>
          <w:tcPr>
            <w:tcW w:w="4619" w:type="dxa"/>
          </w:tcPr>
          <w:p w14:paraId="0E1FBF60">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"https://www.bjou.edu.cn/"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https://www.bjou.edu.cn/</w:t>
            </w:r>
            <w:r>
              <w:rPr>
                <w:rStyle w:val="8"/>
                <w:rFonts w:hint="default" w:ascii="Times New Roman" w:hAnsi="Times New Roman" w:cs="Times New Roman"/>
                <w:color w:val="002AAC"/>
              </w:rPr>
              <w:fldChar w:fldCharType="end"/>
            </w:r>
          </w:p>
        </w:tc>
      </w:tr>
      <w:tr w14:paraId="5C6C1A6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0128233E">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버챰 국제 대학</w:t>
            </w:r>
          </w:p>
        </w:tc>
        <w:tc>
          <w:tcPr>
            <w:tcW w:w="4619" w:type="dxa"/>
          </w:tcPr>
          <w:p w14:paraId="7BDCB080">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"https://www.bircham.edu/"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https://www.bircham.edu/</w:t>
            </w:r>
            <w:r>
              <w:rPr>
                <w:rStyle w:val="8"/>
                <w:rFonts w:hint="default" w:ascii="Times New Roman" w:hAnsi="Times New Roman" w:cs="Times New Roman"/>
                <w:color w:val="002AAC"/>
              </w:rPr>
              <w:fldChar w:fldCharType="end"/>
            </w:r>
          </w:p>
        </w:tc>
      </w:tr>
      <w:tr w14:paraId="75004CB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3A3EE3F9">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B.R. 암베드카르</w:t>
            </w:r>
            <w:r>
              <w:rPr>
                <w:rFonts w:hint="default" w:ascii="Times New Roman" w:hAnsi="Times New Roman" w:cs="Times New Roman"/>
                <w:color w:val="000000"/>
                <w:lang w:val="en-US" w:eastAsia="zh-CN"/>
              </w:rPr>
              <w:t xml:space="preserve"> </w:t>
            </w:r>
            <w:r>
              <w:rPr>
                <w:rFonts w:hint="default" w:ascii="Times New Roman" w:hAnsi="Times New Roman" w:cs="Times New Roman"/>
                <w:color w:val="000000"/>
              </w:rPr>
              <w:t>개방대학교</w:t>
            </w:r>
          </w:p>
        </w:tc>
        <w:tc>
          <w:tcPr>
            <w:tcW w:w="4619" w:type="dxa"/>
          </w:tcPr>
          <w:p w14:paraId="19BCA485">
            <w:pPr>
              <w:spacing w:after="0" w:line="240" w:lineRule="auto"/>
              <w:ind w:right="47"/>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"https://www.braou.ac.in/"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https://www.braou.ac.in/</w:t>
            </w:r>
            <w:r>
              <w:rPr>
                <w:rStyle w:val="8"/>
                <w:rFonts w:hint="default" w:ascii="Times New Roman" w:hAnsi="Times New Roman" w:cs="Times New Roman"/>
                <w:color w:val="002AAC"/>
              </w:rPr>
              <w:fldChar w:fldCharType="end"/>
            </w:r>
          </w:p>
        </w:tc>
      </w:tr>
      <w:tr w14:paraId="14BDBE9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78C16D9">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바바사헤브 암베드카르</w:t>
            </w:r>
          </w:p>
        </w:tc>
        <w:tc>
          <w:tcPr>
            <w:tcW w:w="4619" w:type="dxa"/>
          </w:tcPr>
          <w:p w14:paraId="44553ACE">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"https://baou.edu.in/"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https://baou.edu.in/</w:t>
            </w:r>
            <w:r>
              <w:rPr>
                <w:rStyle w:val="8"/>
                <w:rFonts w:hint="default" w:ascii="Times New Roman" w:hAnsi="Times New Roman" w:cs="Times New Roman"/>
                <w:color w:val="002AAC"/>
              </w:rPr>
              <w:fldChar w:fldCharType="end"/>
            </w:r>
          </w:p>
        </w:tc>
      </w:tr>
      <w:tr w14:paraId="19D1E85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E465557">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가우하티 대학교 원격 및 온라인 교육 센터</w:t>
            </w:r>
          </w:p>
        </w:tc>
        <w:tc>
          <w:tcPr>
            <w:tcW w:w="4619" w:type="dxa"/>
          </w:tcPr>
          <w:p w14:paraId="7B44CF4E">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"http://www.gucdoe.in/"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http://www.gucdoe.in/</w:t>
            </w:r>
            <w:r>
              <w:rPr>
                <w:rStyle w:val="8"/>
                <w:rFonts w:hint="default" w:ascii="Times New Roman" w:hAnsi="Times New Roman" w:cs="Times New Roman"/>
                <w:color w:val="002AAC"/>
              </w:rPr>
              <w:fldChar w:fldCharType="end"/>
            </w:r>
          </w:p>
        </w:tc>
      </w:tr>
      <w:tr w14:paraId="1522F42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4CAEE9B">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광동 개방대학교</w:t>
            </w:r>
          </w:p>
        </w:tc>
        <w:tc>
          <w:tcPr>
            <w:tcW w:w="4619" w:type="dxa"/>
          </w:tcPr>
          <w:p w14:paraId="18306F1A">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"https://www.gdrtvu.edu.cn/index.htm"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https://www.gdrtvu.edu.cn/index.htm</w:t>
            </w:r>
            <w:r>
              <w:rPr>
                <w:rStyle w:val="8"/>
                <w:rFonts w:hint="default" w:ascii="Times New Roman" w:hAnsi="Times New Roman" w:cs="Times New Roman"/>
                <w:color w:val="002AAC"/>
              </w:rPr>
              <w:fldChar w:fldCharType="end"/>
            </w:r>
          </w:p>
        </w:tc>
      </w:tr>
      <w:tr w14:paraId="767AAD9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78FDC02D">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하노이 개방대학교</w:t>
            </w:r>
          </w:p>
        </w:tc>
        <w:tc>
          <w:tcPr>
            <w:tcW w:w="4619" w:type="dxa"/>
          </w:tcPr>
          <w:p w14:paraId="39C28525">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"https://en.hou.edu.vn/"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https://en.hou.edu.vn/</w:t>
            </w:r>
            <w:r>
              <w:rPr>
                <w:rStyle w:val="8"/>
                <w:rFonts w:hint="default" w:ascii="Times New Roman" w:hAnsi="Times New Roman" w:cs="Times New Roman"/>
                <w:color w:val="002AAC"/>
              </w:rPr>
              <w:fldChar w:fldCharType="end"/>
            </w:r>
          </w:p>
        </w:tc>
      </w:tr>
      <w:tr w14:paraId="23C4733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5B6248D4">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한양사이버대학교</w:t>
            </w:r>
          </w:p>
        </w:tc>
        <w:tc>
          <w:tcPr>
            <w:tcW w:w="4619" w:type="dxa"/>
          </w:tcPr>
          <w:p w14:paraId="6490D83C">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"https://en.hycu.ac.kr/"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https://en.hycu.ac.kr/</w:t>
            </w:r>
            <w:r>
              <w:rPr>
                <w:rStyle w:val="8"/>
                <w:rFonts w:hint="default" w:ascii="Times New Roman" w:hAnsi="Times New Roman" w:cs="Times New Roman"/>
                <w:color w:val="002AAC"/>
              </w:rPr>
              <w:fldChar w:fldCharType="end"/>
            </w:r>
          </w:p>
        </w:tc>
      </w:tr>
      <w:tr w14:paraId="4D2BF21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2855475">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호치민시 개방대학교</w:t>
            </w:r>
          </w:p>
        </w:tc>
        <w:tc>
          <w:tcPr>
            <w:tcW w:w="4619" w:type="dxa"/>
          </w:tcPr>
          <w:p w14:paraId="1005E4EC">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"http://en.ou.edu.vn/"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http://en.ou.edu.vn/</w:t>
            </w:r>
            <w:r>
              <w:rPr>
                <w:rStyle w:val="8"/>
                <w:rFonts w:hint="default" w:ascii="Times New Roman" w:hAnsi="Times New Roman" w:cs="Times New Roman"/>
                <w:color w:val="002AAC"/>
              </w:rPr>
              <w:fldChar w:fldCharType="end"/>
            </w:r>
          </w:p>
        </w:tc>
      </w:tr>
      <w:tr w14:paraId="4DE2C88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9F3840C">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내몽골 개방대학교</w:t>
            </w:r>
          </w:p>
        </w:tc>
        <w:tc>
          <w:tcPr>
            <w:tcW w:w="4619" w:type="dxa"/>
          </w:tcPr>
          <w:p w14:paraId="7E1D8776">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"https://www.imou.edu.cn/zhuzhan/index.htm" </w:instrText>
            </w:r>
            <w:r>
              <w:rPr>
                <w:rFonts w:hint="default" w:ascii="Times New Roman" w:hAnsi="Times New Roman" w:cs="Times New Roman"/>
              </w:rPr>
              <w:fldChar w:fldCharType="separate"/>
            </w:r>
            <w:r>
              <w:rPr>
                <w:rStyle w:val="8"/>
                <w:rFonts w:hint="default" w:ascii="Times New Roman" w:hAnsi="Times New Roman" w:cs="Times New Roman"/>
              </w:rPr>
              <w:t>https://www.imou.edu.cn/zhuzhan/index.htm</w:t>
            </w:r>
            <w:r>
              <w:rPr>
                <w:rStyle w:val="8"/>
                <w:rFonts w:hint="default" w:ascii="Times New Roman" w:hAnsi="Times New Roman" w:cs="Times New Roman"/>
              </w:rPr>
              <w:fldChar w:fldCharType="end"/>
            </w:r>
          </w:p>
        </w:tc>
      </w:tr>
      <w:tr w14:paraId="2E57651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033DD41">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장쑤(江蘇) 개방대학교</w:t>
            </w:r>
          </w:p>
        </w:tc>
        <w:tc>
          <w:tcPr>
            <w:tcW w:w="4619" w:type="dxa"/>
          </w:tcPr>
          <w:p w14:paraId="30BBC3E8">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"http://en.jsou.edu.cn/mainm.htm"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http://en.jsou.edu.cn/mainm.htm</w:t>
            </w:r>
            <w:r>
              <w:rPr>
                <w:rStyle w:val="8"/>
                <w:rFonts w:hint="default" w:ascii="Times New Roman" w:hAnsi="Times New Roman" w:cs="Times New Roman"/>
                <w:color w:val="002AAC"/>
              </w:rPr>
              <w:fldChar w:fldCharType="end"/>
            </w:r>
          </w:p>
        </w:tc>
      </w:tr>
      <w:tr w14:paraId="4C24B1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9CDD39B">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카르나타카 주립 개방대학교</w:t>
            </w:r>
          </w:p>
        </w:tc>
        <w:tc>
          <w:tcPr>
            <w:tcW w:w="4619" w:type="dxa"/>
          </w:tcPr>
          <w:p w14:paraId="183BE09D">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"https://www.ksoumysuru.ac.in/"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https://www.ksoumysuru.ac.in/</w:t>
            </w:r>
            <w:r>
              <w:rPr>
                <w:rStyle w:val="8"/>
                <w:rFonts w:hint="default" w:ascii="Times New Roman" w:hAnsi="Times New Roman" w:cs="Times New Roman"/>
                <w:color w:val="002AAC"/>
              </w:rPr>
              <w:fldChar w:fldCharType="end"/>
            </w:r>
          </w:p>
        </w:tc>
      </w:tr>
      <w:tr w14:paraId="6B49073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36C65D0B">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한국방송통신대학교</w:t>
            </w:r>
          </w:p>
        </w:tc>
        <w:tc>
          <w:tcPr>
            <w:tcW w:w="4619" w:type="dxa"/>
          </w:tcPr>
          <w:p w14:paraId="72EC38B9">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"https://engknou.knou.ac.kr/"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https://engknou.knou.ac.kr/</w:t>
            </w:r>
            <w:r>
              <w:rPr>
                <w:rStyle w:val="8"/>
                <w:rFonts w:hint="default" w:ascii="Times New Roman" w:hAnsi="Times New Roman" w:cs="Times New Roman"/>
                <w:color w:val="002AAC"/>
              </w:rPr>
              <w:fldChar w:fldCharType="end"/>
            </w:r>
          </w:p>
        </w:tc>
      </w:tr>
      <w:tr w14:paraId="777E48E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BA6CC7A">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크리슈나 칸타 핸디키 주립 개방대학교</w:t>
            </w:r>
          </w:p>
        </w:tc>
        <w:tc>
          <w:tcPr>
            <w:tcW w:w="4619" w:type="dxa"/>
          </w:tcPr>
          <w:p w14:paraId="78FF5C21">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"https://kkhsou.ac.in/"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https://kkhsou.ac.in/</w:t>
            </w:r>
            <w:r>
              <w:rPr>
                <w:rStyle w:val="8"/>
                <w:rFonts w:hint="default" w:ascii="Times New Roman" w:hAnsi="Times New Roman" w:cs="Times New Roman"/>
                <w:color w:val="002AAC"/>
              </w:rPr>
              <w:fldChar w:fldCharType="end"/>
            </w:r>
          </w:p>
        </w:tc>
      </w:tr>
      <w:tr w14:paraId="193EAAB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2BFF447">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highlight w:val="yellow"/>
              </w:rPr>
              <w:t>대만</w:t>
            </w:r>
            <w:r>
              <w:rPr>
                <w:rFonts w:hint="default" w:ascii="Times New Roman" w:hAnsi="Times New Roman" w:cs="Times New Roman"/>
                <w:color w:val="000000"/>
                <w:highlight w:val="yellow"/>
                <w:lang w:val="en-US" w:eastAsia="zh-CN"/>
              </w:rPr>
              <w:t xml:space="preserve"> </w:t>
            </w:r>
            <w:r>
              <w:rPr>
                <w:rFonts w:hint="default" w:ascii="Times New Roman" w:hAnsi="Times New Roman" w:cs="Times New Roman"/>
                <w:color w:val="000000"/>
                <w:highlight w:val="yellow"/>
              </w:rPr>
              <w:t>개방대학교</w:t>
            </w:r>
          </w:p>
        </w:tc>
        <w:tc>
          <w:tcPr>
            <w:tcW w:w="4619" w:type="dxa"/>
          </w:tcPr>
          <w:p w14:paraId="590B1558">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"https://www106.nou.edu.tw/~eng/"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https://www106.nou.edu.tw/~eng/</w:t>
            </w:r>
            <w:r>
              <w:rPr>
                <w:rStyle w:val="8"/>
                <w:rFonts w:hint="default" w:ascii="Times New Roman" w:hAnsi="Times New Roman" w:cs="Times New Roman"/>
                <w:color w:val="002AAC"/>
              </w:rPr>
              <w:fldChar w:fldCharType="end"/>
            </w:r>
          </w:p>
        </w:tc>
      </w:tr>
      <w:tr w14:paraId="4328F97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428B901">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네타지 수바스 개방대학교</w:t>
            </w:r>
          </w:p>
        </w:tc>
        <w:tc>
          <w:tcPr>
            <w:tcW w:w="4619" w:type="dxa"/>
          </w:tcPr>
          <w:p w14:paraId="794E1282">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"https://www.wbnsou.ac.in/"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https://www.wbnsou.ac.in/</w:t>
            </w:r>
            <w:r>
              <w:rPr>
                <w:rStyle w:val="8"/>
                <w:rFonts w:hint="default" w:ascii="Times New Roman" w:hAnsi="Times New Roman" w:cs="Times New Roman"/>
                <w:color w:val="002AAC"/>
              </w:rPr>
              <w:fldChar w:fldCharType="end"/>
            </w:r>
          </w:p>
        </w:tc>
      </w:tr>
      <w:tr w14:paraId="3276903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5F63367">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말레이시아 개방대학교</w:t>
            </w:r>
          </w:p>
        </w:tc>
        <w:tc>
          <w:tcPr>
            <w:tcW w:w="4619" w:type="dxa"/>
          </w:tcPr>
          <w:p w14:paraId="211EB79C">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"https://www.oum.edu.my/"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https://www.oum.edu.my/</w:t>
            </w:r>
            <w:r>
              <w:rPr>
                <w:rStyle w:val="8"/>
                <w:rFonts w:hint="default" w:ascii="Times New Roman" w:hAnsi="Times New Roman" w:cs="Times New Roman"/>
                <w:color w:val="002AAC"/>
              </w:rPr>
              <w:fldChar w:fldCharType="end"/>
            </w:r>
          </w:p>
        </w:tc>
      </w:tr>
      <w:tr w14:paraId="64D21A2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90" w:hRule="atLeast"/>
        </w:trPr>
        <w:tc>
          <w:tcPr>
            <w:tcW w:w="4529" w:type="dxa"/>
          </w:tcPr>
          <w:p w14:paraId="0986B4AB">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lang w:val="en-US" w:eastAsia="zh-CN"/>
              </w:rPr>
              <w:t>(</w:t>
            </w:r>
            <w:r>
              <w:rPr>
                <w:rFonts w:hint="default" w:ascii="Times New Roman" w:hAnsi="Times New Roman" w:cs="Times New Roman"/>
                <w:color w:val="000000"/>
              </w:rPr>
              <w:t>중국</w:t>
            </w:r>
            <w:r>
              <w:rPr>
                <w:rFonts w:hint="default" w:ascii="Times New Roman" w:hAnsi="Times New Roman" w:cs="Times New Roman"/>
                <w:color w:val="000000"/>
                <w:lang w:val="en-US" w:eastAsia="zh-CN"/>
              </w:rPr>
              <w:t>)국가</w:t>
            </w:r>
            <w:r>
              <w:rPr>
                <w:rFonts w:hint="default" w:ascii="Times New Roman" w:hAnsi="Times New Roman" w:cs="Times New Roman"/>
                <w:color w:val="000000"/>
              </w:rPr>
              <w:t>개방대학교</w:t>
            </w:r>
          </w:p>
        </w:tc>
        <w:tc>
          <w:tcPr>
            <w:tcW w:w="4619" w:type="dxa"/>
          </w:tcPr>
          <w:p w14:paraId="0FCDCA2F">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"http://en.ouchn.edu.cn/"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http://en.ouchn.edu.cn/</w:t>
            </w:r>
            <w:r>
              <w:rPr>
                <w:rStyle w:val="8"/>
                <w:rFonts w:hint="default" w:ascii="Times New Roman" w:hAnsi="Times New Roman" w:cs="Times New Roman"/>
                <w:color w:val="002AAC"/>
              </w:rPr>
              <w:fldChar w:fldCharType="end"/>
            </w:r>
          </w:p>
        </w:tc>
      </w:tr>
      <w:tr w14:paraId="4F96651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B433DE3">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일본방송대학교</w:t>
            </w:r>
          </w:p>
        </w:tc>
        <w:tc>
          <w:tcPr>
            <w:tcW w:w="4619" w:type="dxa"/>
          </w:tcPr>
          <w:p w14:paraId="0DAA0BE1">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"https://www.ouj.ac.jp/en/"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https://www.ouj.ac.jp/en/</w:t>
            </w:r>
            <w:r>
              <w:rPr>
                <w:rStyle w:val="8"/>
                <w:rFonts w:hint="default" w:ascii="Times New Roman" w:hAnsi="Times New Roman" w:cs="Times New Roman"/>
                <w:color w:val="002AAC"/>
              </w:rPr>
              <w:fldChar w:fldCharType="end"/>
            </w:r>
          </w:p>
        </w:tc>
      </w:tr>
      <w:tr w14:paraId="2627F8E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57B21A72">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가오슝 개방 대학교</w:t>
            </w:r>
          </w:p>
        </w:tc>
        <w:tc>
          <w:tcPr>
            <w:tcW w:w="4619" w:type="dxa"/>
          </w:tcPr>
          <w:p w14:paraId="66AD6C7E">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"https://www.ouk.edu.tw/english/"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https://www.ouk.edu.tw/english/</w:t>
            </w:r>
            <w:r>
              <w:rPr>
                <w:rStyle w:val="8"/>
                <w:rFonts w:hint="default" w:ascii="Times New Roman" w:hAnsi="Times New Roman" w:cs="Times New Roman"/>
                <w:color w:val="002AAC"/>
              </w:rPr>
              <w:fldChar w:fldCharType="end"/>
            </w:r>
          </w:p>
        </w:tc>
      </w:tr>
      <w:tr w14:paraId="78E00D1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683F182">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 xml:space="preserve">스리랑카 </w:t>
            </w:r>
            <w:r>
              <w:rPr>
                <w:rFonts w:hint="default" w:ascii="Times New Roman" w:hAnsi="Times New Roman" w:eastAsia="Calibri" w:cs="Times New Roman"/>
              </w:rPr>
              <w:t>개방</w:t>
            </w:r>
            <w:r>
              <w:rPr>
                <w:rFonts w:hint="default" w:ascii="Times New Roman" w:hAnsi="Times New Roman" w:cs="Times New Roman"/>
                <w:color w:val="000000"/>
              </w:rPr>
              <w:t>대학교</w:t>
            </w:r>
          </w:p>
        </w:tc>
        <w:tc>
          <w:tcPr>
            <w:tcW w:w="4619" w:type="dxa"/>
          </w:tcPr>
          <w:p w14:paraId="6ED4E848">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"https://ou.ac.lk/"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https://ou.ac.lk/</w:t>
            </w:r>
            <w:r>
              <w:rPr>
                <w:rStyle w:val="8"/>
                <w:rFonts w:hint="default" w:ascii="Times New Roman" w:hAnsi="Times New Roman" w:cs="Times New Roman"/>
                <w:color w:val="002AAC"/>
              </w:rPr>
              <w:fldChar w:fldCharType="end"/>
            </w:r>
          </w:p>
        </w:tc>
      </w:tr>
      <w:tr w14:paraId="3A24D2F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663EE39">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파야메 누르 대학교</w:t>
            </w:r>
          </w:p>
        </w:tc>
        <w:tc>
          <w:tcPr>
            <w:tcW w:w="4619" w:type="dxa"/>
          </w:tcPr>
          <w:p w14:paraId="02B6CEB6">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"http://enold.pnu.ac.ir/home/"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http://enold.pnu.ac.ir/home/</w:t>
            </w:r>
            <w:r>
              <w:rPr>
                <w:rStyle w:val="8"/>
                <w:rFonts w:hint="default" w:ascii="Times New Roman" w:hAnsi="Times New Roman" w:cs="Times New Roman"/>
                <w:color w:val="002AAC"/>
              </w:rPr>
              <w:fldChar w:fldCharType="end"/>
            </w:r>
          </w:p>
        </w:tc>
      </w:tr>
      <w:tr w14:paraId="0D389A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31BE2613">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필리핀 폴리테크닉 대학교 개방대학교 시스템</w:t>
            </w:r>
          </w:p>
        </w:tc>
        <w:tc>
          <w:tcPr>
            <w:tcW w:w="4619" w:type="dxa"/>
          </w:tcPr>
          <w:p w14:paraId="66C7774C">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"https://www.pup.edu.ph/ous/"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https://www.pup.edu.ph/ous/</w:t>
            </w:r>
            <w:r>
              <w:rPr>
                <w:rStyle w:val="8"/>
                <w:rFonts w:hint="default" w:ascii="Times New Roman" w:hAnsi="Times New Roman" w:cs="Times New Roman"/>
                <w:color w:val="002AAC"/>
              </w:rPr>
              <w:fldChar w:fldCharType="end"/>
            </w:r>
          </w:p>
        </w:tc>
      </w:tr>
      <w:tr w14:paraId="5196DB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4F9EC9D4">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홍콩 메트로폴리탄 대학교 열린 학습 학교(구 홍콩 오픈 대학교)</w:t>
            </w:r>
          </w:p>
        </w:tc>
        <w:tc>
          <w:tcPr>
            <w:tcW w:w="4619" w:type="dxa"/>
          </w:tcPr>
          <w:p w14:paraId="19B1B5C4">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"https://www.hkmu.edu.hk/sol/"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https://www.hkmu.edu.hk/sol/</w:t>
            </w:r>
            <w:r>
              <w:rPr>
                <w:rStyle w:val="8"/>
                <w:rFonts w:hint="default" w:ascii="Times New Roman" w:hAnsi="Times New Roman" w:cs="Times New Roman"/>
                <w:color w:val="002AAC"/>
              </w:rPr>
              <w:fldChar w:fldCharType="end"/>
            </w:r>
          </w:p>
        </w:tc>
      </w:tr>
      <w:tr w14:paraId="345142A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368BEB2">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델리 대학교 열린 학습 학교</w:t>
            </w:r>
          </w:p>
        </w:tc>
        <w:tc>
          <w:tcPr>
            <w:tcW w:w="4619" w:type="dxa"/>
          </w:tcPr>
          <w:p w14:paraId="04686758">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"https://sol.du.ac.in/"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https://sol.du.ac.in/</w:t>
            </w:r>
            <w:r>
              <w:rPr>
                <w:rStyle w:val="8"/>
                <w:rFonts w:hint="default" w:ascii="Times New Roman" w:hAnsi="Times New Roman" w:cs="Times New Roman"/>
                <w:color w:val="002AAC"/>
              </w:rPr>
              <w:fldChar w:fldCharType="end"/>
            </w:r>
          </w:p>
        </w:tc>
      </w:tr>
      <w:tr w14:paraId="5B35A3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C77F164">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상하이 개방대학교</w:t>
            </w:r>
          </w:p>
        </w:tc>
        <w:tc>
          <w:tcPr>
            <w:tcW w:w="4619" w:type="dxa"/>
          </w:tcPr>
          <w:p w14:paraId="10745D8D">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"https://global.sou.edu.cn/"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https://global.sou.edu.cn/</w:t>
            </w:r>
            <w:r>
              <w:rPr>
                <w:rStyle w:val="8"/>
                <w:rFonts w:hint="default" w:ascii="Times New Roman" w:hAnsi="Times New Roman" w:cs="Times New Roman"/>
                <w:color w:val="002AAC"/>
              </w:rPr>
              <w:fldChar w:fldCharType="end"/>
            </w:r>
          </w:p>
        </w:tc>
      </w:tr>
      <w:tr w14:paraId="4435AC6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020247BC">
            <w:pPr>
              <w:pStyle w:val="10"/>
              <w:numPr>
                <w:ilvl w:val="0"/>
                <w:numId w:val="1"/>
              </w:numPr>
              <w:spacing w:after="0" w:line="240" w:lineRule="auto"/>
              <w:ind w:left="342"/>
              <w:rPr>
                <w:rFonts w:hint="default" w:ascii="Times New Roman" w:hAnsi="Times New Roman" w:cs="Times New Roman"/>
                <w:color w:val="000000"/>
              </w:rPr>
            </w:pPr>
            <w:r>
              <w:rPr>
                <w:rFonts w:hint="default" w:ascii="Times New Roman" w:hAnsi="Times New Roman" w:cs="Times New Roman"/>
                <w:color w:val="000000"/>
              </w:rPr>
              <w:t>쓰촨 개방대학교</w:t>
            </w:r>
          </w:p>
        </w:tc>
        <w:tc>
          <w:tcPr>
            <w:tcW w:w="4619" w:type="dxa"/>
          </w:tcPr>
          <w:p w14:paraId="2C86A35B">
            <w:pPr>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"https://scou.cn/" </w:instrText>
            </w:r>
            <w:r>
              <w:rPr>
                <w:rFonts w:hint="default" w:ascii="Times New Roman" w:hAnsi="Times New Roman" w:cs="Times New Roman"/>
              </w:rPr>
              <w:fldChar w:fldCharType="separate"/>
            </w:r>
            <w:r>
              <w:rPr>
                <w:rStyle w:val="8"/>
                <w:rFonts w:hint="default" w:ascii="Times New Roman" w:hAnsi="Times New Roman" w:cs="Times New Roman"/>
              </w:rPr>
              <w:t>https://scou.cn/</w:t>
            </w:r>
            <w:r>
              <w:rPr>
                <w:rStyle w:val="8"/>
                <w:rFonts w:hint="default" w:ascii="Times New Roman" w:hAnsi="Times New Roman" w:cs="Times New Roman"/>
              </w:rPr>
              <w:fldChar w:fldCharType="end"/>
            </w:r>
            <w:r>
              <w:rPr>
                <w:rFonts w:hint="default" w:ascii="Times New Roman" w:hAnsi="Times New Roman" w:cs="Times New Roman"/>
              </w:rPr>
              <w:t xml:space="preserve"> </w:t>
            </w:r>
          </w:p>
        </w:tc>
      </w:tr>
      <w:tr w14:paraId="7500792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33E122D6">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수코타이 탐마티랏 개방대학교</w:t>
            </w:r>
          </w:p>
        </w:tc>
        <w:tc>
          <w:tcPr>
            <w:tcW w:w="4619" w:type="dxa"/>
          </w:tcPr>
          <w:p w14:paraId="5F02443B">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"https://www.stou.ac.th/main/en/"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https://www.stou.ac.th/main/en/</w:t>
            </w:r>
            <w:r>
              <w:rPr>
                <w:rStyle w:val="8"/>
                <w:rFonts w:hint="default" w:ascii="Times New Roman" w:hAnsi="Times New Roman" w:cs="Times New Roman"/>
                <w:color w:val="002AAC"/>
              </w:rPr>
              <w:fldChar w:fldCharType="end"/>
            </w:r>
          </w:p>
        </w:tc>
      </w:tr>
      <w:tr w14:paraId="1901CB9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E33BDD5">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lang w:val="en-US" w:eastAsia="zh-CN"/>
              </w:rPr>
              <w:t>원격 학습을 위한 공생 센터(</w:t>
            </w:r>
            <w:r>
              <w:rPr>
                <w:rFonts w:hint="default" w:ascii="Times New Roman" w:hAnsi="Times New Roman" w:cs="Times New Roman"/>
                <w:color w:val="000000"/>
              </w:rPr>
              <w:t>Symbiosis Centre for Distance Learning</w:t>
            </w:r>
            <w:r>
              <w:rPr>
                <w:rFonts w:hint="default" w:ascii="Times New Roman" w:hAnsi="Times New Roman" w:cs="Times New Roman"/>
                <w:color w:val="000000"/>
                <w:lang w:val="en-US" w:eastAsia="zh-CN"/>
              </w:rPr>
              <w:t>)</w:t>
            </w:r>
          </w:p>
        </w:tc>
        <w:tc>
          <w:tcPr>
            <w:tcW w:w="4619" w:type="dxa"/>
          </w:tcPr>
          <w:p w14:paraId="12065BF0">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"https://www.scdl.net/"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https://www.scdl.net/</w:t>
            </w:r>
            <w:r>
              <w:rPr>
                <w:rStyle w:val="8"/>
                <w:rFonts w:hint="default" w:ascii="Times New Roman" w:hAnsi="Times New Roman" w:cs="Times New Roman"/>
                <w:color w:val="002AAC"/>
              </w:rPr>
              <w:fldChar w:fldCharType="end"/>
            </w:r>
          </w:p>
        </w:tc>
      </w:tr>
      <w:tr w14:paraId="3F9F8C6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74EB8185">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타밀나두 개방대학교</w:t>
            </w:r>
          </w:p>
        </w:tc>
        <w:tc>
          <w:tcPr>
            <w:tcW w:w="4619" w:type="dxa"/>
          </w:tcPr>
          <w:p w14:paraId="09D4B139">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"https://tnou.ac.in/"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https://tnou.ac.in/</w:t>
            </w:r>
            <w:r>
              <w:rPr>
                <w:rStyle w:val="8"/>
                <w:rFonts w:hint="default" w:ascii="Times New Roman" w:hAnsi="Times New Roman" w:cs="Times New Roman"/>
                <w:color w:val="002AAC"/>
              </w:rPr>
              <w:fldChar w:fldCharType="end"/>
            </w:r>
          </w:p>
        </w:tc>
      </w:tr>
      <w:tr w14:paraId="5989AEC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6D959AD">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테르부카 대학교</w:t>
            </w:r>
            <w:r>
              <w:rPr>
                <w:rFonts w:hint="default" w:ascii="Times New Roman" w:hAnsi="Times New Roman" w:cs="Times New Roman"/>
                <w:color w:val="000000"/>
                <w:lang w:val="en-US" w:eastAsia="zh-CN"/>
              </w:rPr>
              <w:t>(</w:t>
            </w:r>
            <w:r>
              <w:rPr>
                <w:rFonts w:hint="default" w:ascii="Times New Roman" w:hAnsi="Times New Roman" w:cs="Times New Roman"/>
                <w:color w:val="000000"/>
              </w:rPr>
              <w:t>Universitas Terbuka</w:t>
            </w:r>
            <w:r>
              <w:rPr>
                <w:rFonts w:hint="default" w:ascii="Times New Roman" w:hAnsi="Times New Roman" w:cs="Times New Roman"/>
                <w:color w:val="000000"/>
                <w:lang w:val="en-US" w:eastAsia="zh-CN"/>
              </w:rPr>
              <w:t>)</w:t>
            </w:r>
          </w:p>
        </w:tc>
        <w:tc>
          <w:tcPr>
            <w:tcW w:w="4619" w:type="dxa"/>
          </w:tcPr>
          <w:p w14:paraId="3B522607">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"https://www.ut.ac.id/en/"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https://www.ut.ac.id/en/</w:t>
            </w:r>
            <w:r>
              <w:rPr>
                <w:rStyle w:val="8"/>
                <w:rFonts w:hint="default" w:ascii="Times New Roman" w:hAnsi="Times New Roman" w:cs="Times New Roman"/>
                <w:color w:val="002AAC"/>
              </w:rPr>
              <w:fldChar w:fldCharType="end"/>
            </w:r>
          </w:p>
        </w:tc>
      </w:tr>
      <w:tr w14:paraId="7834D24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2024EFA">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필리핀</w:t>
            </w:r>
            <w:r>
              <w:rPr>
                <w:rFonts w:hint="default" w:ascii="Times New Roman" w:hAnsi="Times New Roman" w:cs="Times New Roman"/>
                <w:color w:val="000000"/>
                <w:lang w:val="en-US" w:eastAsia="zh-CN"/>
              </w:rPr>
              <w:t xml:space="preserve"> </w:t>
            </w:r>
            <w:r>
              <w:rPr>
                <w:rFonts w:hint="default" w:ascii="Times New Roman" w:hAnsi="Times New Roman" w:cs="Times New Roman"/>
                <w:color w:val="000000"/>
              </w:rPr>
              <w:t>개방대학교</w:t>
            </w:r>
          </w:p>
        </w:tc>
        <w:tc>
          <w:tcPr>
            <w:tcW w:w="4619" w:type="dxa"/>
          </w:tcPr>
          <w:p w14:paraId="7D9C8204">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"https://www.upou.edu.ph/home/"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https://www.upou.edu.ph/home/</w:t>
            </w:r>
            <w:r>
              <w:rPr>
                <w:rStyle w:val="8"/>
                <w:rFonts w:hint="default" w:ascii="Times New Roman" w:hAnsi="Times New Roman" w:cs="Times New Roman"/>
                <w:color w:val="002AAC"/>
              </w:rPr>
              <w:fldChar w:fldCharType="end"/>
            </w:r>
          </w:p>
        </w:tc>
      </w:tr>
      <w:tr w14:paraId="7AF443F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1D74E81C">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파키스탄 가상 대학</w:t>
            </w:r>
          </w:p>
        </w:tc>
        <w:tc>
          <w:tcPr>
            <w:tcW w:w="4619" w:type="dxa"/>
          </w:tcPr>
          <w:p w14:paraId="28F931B2">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"https://www.vu.edu.pk/"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https://www.vu.edu.pk/</w:t>
            </w:r>
            <w:r>
              <w:rPr>
                <w:rStyle w:val="8"/>
                <w:rFonts w:hint="default" w:ascii="Times New Roman" w:hAnsi="Times New Roman" w:cs="Times New Roman"/>
                <w:color w:val="002AAC"/>
              </w:rPr>
              <w:fldChar w:fldCharType="end"/>
            </w:r>
          </w:p>
        </w:tc>
      </w:tr>
      <w:tr w14:paraId="52D0AB0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07E1484F">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와와산 개방대학교</w:t>
            </w:r>
          </w:p>
        </w:tc>
        <w:tc>
          <w:tcPr>
            <w:tcW w:w="4619" w:type="dxa"/>
          </w:tcPr>
          <w:p w14:paraId="689FBADD">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"https://www.wou.edu.my/"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https://www.wou.edu.my/</w:t>
            </w:r>
            <w:r>
              <w:rPr>
                <w:rStyle w:val="8"/>
                <w:rFonts w:hint="default" w:ascii="Times New Roman" w:hAnsi="Times New Roman" w:cs="Times New Roman"/>
                <w:color w:val="002AAC"/>
              </w:rPr>
              <w:fldChar w:fldCharType="end"/>
            </w:r>
          </w:p>
        </w:tc>
      </w:tr>
      <w:tr w14:paraId="6066773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2A3DA686">
            <w:pPr>
              <w:pStyle w:val="10"/>
              <w:numPr>
                <w:ilvl w:val="0"/>
                <w:numId w:val="1"/>
              </w:numPr>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야슈완트라오 차반 마하라슈트라 개방대학교</w:t>
            </w:r>
          </w:p>
        </w:tc>
        <w:tc>
          <w:tcPr>
            <w:tcW w:w="4619" w:type="dxa"/>
          </w:tcPr>
          <w:p w14:paraId="1A2A3601">
            <w:pPr>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"https://www.ycmou.ac.in/"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https://www.ycmou.ac.in/</w:t>
            </w:r>
            <w:r>
              <w:rPr>
                <w:rStyle w:val="8"/>
                <w:rFonts w:hint="default" w:ascii="Times New Roman" w:hAnsi="Times New Roman" w:cs="Times New Roman"/>
                <w:color w:val="002AAC"/>
              </w:rPr>
              <w:fldChar w:fldCharType="end"/>
            </w:r>
          </w:p>
        </w:tc>
      </w:tr>
      <w:tr w14:paraId="05A0092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55F945D0">
            <w:pPr>
              <w:pStyle w:val="10"/>
              <w:numPr>
                <w:ilvl w:val="0"/>
                <w:numId w:val="1"/>
              </w:numPr>
              <w:tabs>
                <w:tab w:val="left" w:pos="7560"/>
              </w:tabs>
              <w:spacing w:after="0" w:line="240" w:lineRule="auto"/>
              <w:ind w:left="342"/>
              <w:rPr>
                <w:rFonts w:hint="default" w:ascii="Times New Roman" w:hAnsi="Times New Roman" w:cs="Times New Roman"/>
                <w:b/>
                <w:bCs/>
                <w:color w:val="000000"/>
              </w:rPr>
            </w:pPr>
            <w:r>
              <w:rPr>
                <w:rFonts w:hint="default" w:ascii="Times New Roman" w:hAnsi="Times New Roman" w:cs="Times New Roman"/>
              </w:rPr>
              <w:t>윈난</w:t>
            </w:r>
            <w:r>
              <w:rPr>
                <w:rFonts w:hint="default" w:ascii="Times New Roman" w:hAnsi="Times New Roman" w:cs="Times New Roman"/>
                <w:lang w:val="en-US" w:eastAsia="zh-CN"/>
              </w:rPr>
              <w:t xml:space="preserve"> </w:t>
            </w:r>
            <w:r>
              <w:rPr>
                <w:rFonts w:hint="default" w:ascii="Times New Roman" w:hAnsi="Times New Roman" w:cs="Times New Roman"/>
                <w:color w:val="000000"/>
              </w:rPr>
              <w:t>개방대학교</w:t>
            </w:r>
          </w:p>
        </w:tc>
        <w:tc>
          <w:tcPr>
            <w:tcW w:w="4619" w:type="dxa"/>
          </w:tcPr>
          <w:p w14:paraId="56F8108E">
            <w:pPr>
              <w:tabs>
                <w:tab w:val="left" w:pos="7560"/>
              </w:tabs>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"https://www.ynou.edu.cn/" </w:instrText>
            </w:r>
            <w:r>
              <w:rPr>
                <w:rFonts w:hint="default" w:ascii="Times New Roman" w:hAnsi="Times New Roman" w:cs="Times New Roman"/>
              </w:rPr>
              <w:fldChar w:fldCharType="separate"/>
            </w:r>
            <w:r>
              <w:rPr>
                <w:rStyle w:val="8"/>
                <w:rFonts w:hint="default" w:ascii="Times New Roman" w:hAnsi="Times New Roman" w:cs="Times New Roman"/>
              </w:rPr>
              <w:t>https://www.ynou.edu.cn/</w:t>
            </w:r>
            <w:r>
              <w:rPr>
                <w:rStyle w:val="8"/>
                <w:rFonts w:hint="default" w:ascii="Times New Roman" w:hAnsi="Times New Roman" w:cs="Times New Roman"/>
              </w:rPr>
              <w:fldChar w:fldCharType="end"/>
            </w:r>
          </w:p>
        </w:tc>
      </w:tr>
      <w:tr w14:paraId="15406B0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4529" w:type="dxa"/>
          </w:tcPr>
          <w:p w14:paraId="678CEB45">
            <w:pPr>
              <w:pStyle w:val="10"/>
              <w:numPr>
                <w:ilvl w:val="0"/>
                <w:numId w:val="1"/>
              </w:numPr>
              <w:tabs>
                <w:tab w:val="left" w:pos="7560"/>
              </w:tabs>
              <w:spacing w:after="0" w:line="240" w:lineRule="auto"/>
              <w:ind w:left="342"/>
              <w:rPr>
                <w:rFonts w:hint="default" w:ascii="Times New Roman" w:hAnsi="Times New Roman" w:cs="Times New Roman"/>
                <w:b/>
                <w:bCs/>
                <w:color w:val="000000"/>
              </w:rPr>
            </w:pPr>
            <w:r>
              <w:rPr>
                <w:rFonts w:hint="default" w:ascii="Times New Roman" w:hAnsi="Times New Roman" w:cs="Times New Roman"/>
                <w:color w:val="000000"/>
              </w:rPr>
              <w:t>저장 개방대학교</w:t>
            </w:r>
          </w:p>
        </w:tc>
        <w:tc>
          <w:tcPr>
            <w:tcW w:w="4619" w:type="dxa"/>
          </w:tcPr>
          <w:p w14:paraId="242AB3CC">
            <w:pPr>
              <w:tabs>
                <w:tab w:val="left" w:pos="7560"/>
              </w:tabs>
              <w:spacing w:after="0" w:line="240" w:lineRule="auto"/>
              <w:rPr>
                <w:rFonts w:hint="default" w:ascii="Times New Roman" w:hAnsi="Times New Roman" w:cs="Times New Roman"/>
                <w:color w:val="000000"/>
              </w:rPr>
            </w:pPr>
            <w:r>
              <w:rPr>
                <w:rFonts w:hint="default" w:ascii="Times New Roman" w:hAnsi="Times New Roman" w:cs="Times New Roman"/>
              </w:rPr>
              <w:fldChar w:fldCharType="begin"/>
            </w:r>
            <w:r>
              <w:rPr>
                <w:rFonts w:hint="default" w:ascii="Times New Roman" w:hAnsi="Times New Roman" w:cs="Times New Roman"/>
              </w:rPr>
              <w:instrText xml:space="preserve"> HYPERLINK "http://www.zjtvu.edu.cn/info/1469/24128.htm" \t "_blank" </w:instrText>
            </w:r>
            <w:r>
              <w:rPr>
                <w:rFonts w:hint="default" w:ascii="Times New Roman" w:hAnsi="Times New Roman" w:cs="Times New Roman"/>
              </w:rPr>
              <w:fldChar w:fldCharType="separate"/>
            </w:r>
            <w:r>
              <w:rPr>
                <w:rStyle w:val="8"/>
                <w:rFonts w:hint="default" w:ascii="Times New Roman" w:hAnsi="Times New Roman" w:cs="Times New Roman"/>
                <w:color w:val="002AAC"/>
              </w:rPr>
              <w:t>http://www.zjtvu.edu.cn/info/1469/24128.htm</w:t>
            </w:r>
            <w:r>
              <w:rPr>
                <w:rStyle w:val="8"/>
                <w:rFonts w:hint="default" w:ascii="Times New Roman" w:hAnsi="Times New Roman" w:cs="Times New Roman"/>
                <w:color w:val="002AAC"/>
              </w:rPr>
              <w:fldChar w:fldCharType="end"/>
            </w:r>
          </w:p>
        </w:tc>
      </w:tr>
    </w:tbl>
    <w:p w14:paraId="5F8B922E">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AAOU는 아시아 및 기타 지역에서 19개의 준회원을 보유하고 있</w:t>
      </w:r>
      <w:r>
        <w:rPr>
          <w:rFonts w:hint="default" w:ascii="Times New Roman" w:hAnsi="Times New Roman" w:cs="Times New Roman"/>
          <w:lang w:eastAsia="zh-CN"/>
        </w:rPr>
        <w:t>다.</w:t>
      </w:r>
      <w:r>
        <w:rPr>
          <w:rFonts w:hint="default" w:ascii="Times New Roman" w:hAnsi="Times New Roman" w:cs="Times New Roman"/>
        </w:rPr>
        <w:t xml:space="preserve"> 이는 표 2에 제시된 바와 같이 AAOU가 전 세계 교육에 미치는 인정, 규모 및 영향력을 보여</w:t>
      </w:r>
      <w:r>
        <w:rPr>
          <w:rFonts w:hint="default" w:ascii="Times New Roman" w:hAnsi="Times New Roman" w:cs="Times New Roman"/>
          <w:lang w:eastAsia="ko-KR"/>
        </w:rPr>
        <w:t>준다</w:t>
      </w:r>
      <w:r>
        <w:rPr>
          <w:rFonts w:hint="default" w:ascii="Times New Roman" w:hAnsi="Times New Roman" w:cs="Times New Roman"/>
        </w:rPr>
        <w:t>.</w:t>
      </w:r>
    </w:p>
    <w:p w14:paraId="55B201F6">
      <w:pPr>
        <w:spacing w:line="360" w:lineRule="auto"/>
        <w:jc w:val="both"/>
        <w:rPr>
          <w:rFonts w:hint="default" w:ascii="Times New Roman" w:hAnsi="Times New Roman" w:eastAsia="Calibri" w:cs="Times New Roman"/>
        </w:rPr>
      </w:pPr>
    </w:p>
    <w:p w14:paraId="5EED1CDA">
      <w:pPr>
        <w:tabs>
          <w:tab w:val="left" w:pos="7560"/>
        </w:tabs>
        <w:spacing w:line="276" w:lineRule="auto"/>
        <w:jc w:val="center"/>
        <w:rPr>
          <w:rFonts w:hint="default" w:ascii="Times New Roman" w:hAnsi="Times New Roman" w:eastAsia="Calibri" w:cs="Times New Roman"/>
        </w:rPr>
      </w:pPr>
      <w:r>
        <w:rPr>
          <w:rFonts w:hint="default" w:ascii="Times New Roman" w:hAnsi="Times New Roman" w:eastAsia="Calibri" w:cs="Times New Roman"/>
        </w:rPr>
        <w:t>표 2. AAOU 준회원 목록</w:t>
      </w:r>
    </w:p>
    <w:tbl>
      <w:tblPr>
        <w:tblStyle w:val="9"/>
        <w:tblW w:w="8995"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3584"/>
        <w:gridCol w:w="5411"/>
      </w:tblGrid>
      <w:tr w14:paraId="5EB7F56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shd w:val="clear" w:color="auto" w:fill="F1F1F1" w:themeFill="background1" w:themeFillShade="F2"/>
          </w:tcPr>
          <w:p w14:paraId="4978BF1F">
            <w:pPr>
              <w:tabs>
                <w:tab w:val="left" w:pos="7560"/>
              </w:tabs>
              <w:spacing w:before="240" w:after="240" w:line="240" w:lineRule="auto"/>
              <w:jc w:val="center"/>
              <w:rPr>
                <w:rFonts w:hint="default" w:ascii="Times New Roman" w:hAnsi="Times New Roman" w:cs="Times New Roman"/>
              </w:rPr>
            </w:pPr>
            <w:r>
              <w:rPr>
                <w:rStyle w:val="7"/>
                <w:rFonts w:hint="default" w:ascii="Times New Roman" w:hAnsi="Times New Roman" w:cs="Times New Roman"/>
              </w:rPr>
              <w:t>기관</w:t>
            </w:r>
          </w:p>
        </w:tc>
        <w:tc>
          <w:tcPr>
            <w:tcW w:w="4325" w:type="dxa"/>
            <w:shd w:val="clear" w:color="auto" w:fill="F1F1F1" w:themeFill="background1" w:themeFillShade="F2"/>
          </w:tcPr>
          <w:p w14:paraId="3848DFA1">
            <w:pPr>
              <w:tabs>
                <w:tab w:val="left" w:pos="7560"/>
              </w:tabs>
              <w:spacing w:before="240" w:after="240" w:line="240" w:lineRule="auto"/>
              <w:jc w:val="center"/>
              <w:rPr>
                <w:rFonts w:hint="default" w:ascii="Times New Roman" w:hAnsi="Times New Roman" w:cs="Times New Roman"/>
                <w:b/>
                <w:bCs/>
              </w:rPr>
            </w:pPr>
            <w:r>
              <w:rPr>
                <w:rStyle w:val="7"/>
                <w:rFonts w:hint="default" w:ascii="Times New Roman" w:hAnsi="Times New Roman" w:cs="Times New Roman"/>
              </w:rPr>
              <w:t>정보</w:t>
            </w:r>
          </w:p>
        </w:tc>
      </w:tr>
      <w:tr w14:paraId="194CB0A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54A75CE3">
            <w:pPr>
              <w:pStyle w:val="10"/>
              <w:numPr>
                <w:ilvl w:val="0"/>
                <w:numId w:val="2"/>
              </w:numPr>
              <w:tabs>
                <w:tab w:val="left" w:pos="7560"/>
              </w:tabs>
              <w:spacing w:after="0" w:line="240" w:lineRule="auto"/>
              <w:ind w:left="337"/>
              <w:rPr>
                <w:rFonts w:hint="default" w:ascii="Times New Roman" w:hAnsi="Times New Roman" w:cs="Times New Roman"/>
              </w:rPr>
            </w:pPr>
            <w:r>
              <w:rPr>
                <w:rFonts w:hint="default" w:ascii="Times New Roman" w:hAnsi="Times New Roman" w:cs="Times New Roman"/>
              </w:rPr>
              <w:t>AMA 대학</w:t>
            </w:r>
          </w:p>
        </w:tc>
        <w:tc>
          <w:tcPr>
            <w:tcW w:w="4325" w:type="dxa"/>
          </w:tcPr>
          <w:p w14:paraId="33A342F6">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"https://www.ama.edu.ph/" </w:instrText>
            </w:r>
            <w:r>
              <w:rPr>
                <w:rFonts w:hint="default" w:ascii="Times New Roman" w:hAnsi="Times New Roman" w:cs="Times New Roman"/>
              </w:rPr>
              <w:fldChar w:fldCharType="separate"/>
            </w:r>
            <w:r>
              <w:rPr>
                <w:rStyle w:val="8"/>
                <w:rFonts w:hint="default" w:ascii="Times New Roman" w:hAnsi="Times New Roman" w:cs="Times New Roman"/>
              </w:rPr>
              <w:t>https://www.ama.edu.ph/</w:t>
            </w:r>
            <w:r>
              <w:rPr>
                <w:rStyle w:val="8"/>
                <w:rFonts w:hint="default" w:ascii="Times New Roman" w:hAnsi="Times New Roman" w:cs="Times New Roman"/>
              </w:rPr>
              <w:fldChar w:fldCharType="end"/>
            </w:r>
            <w:r>
              <w:rPr>
                <w:rFonts w:hint="default" w:ascii="Times New Roman" w:hAnsi="Times New Roman" w:cs="Times New Roman"/>
              </w:rPr>
              <w:t xml:space="preserve"> </w:t>
            </w:r>
          </w:p>
        </w:tc>
      </w:tr>
      <w:tr w14:paraId="32B6E83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2E22F0D5">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아랍 개방대학교</w:t>
            </w:r>
          </w:p>
        </w:tc>
        <w:tc>
          <w:tcPr>
            <w:tcW w:w="4325" w:type="dxa"/>
          </w:tcPr>
          <w:p w14:paraId="0D7DEB42">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"https://www.arabou.edu.sa/" \t "_blank" </w:instrText>
            </w:r>
            <w:r>
              <w:rPr>
                <w:rFonts w:hint="default" w:ascii="Times New Roman" w:hAnsi="Times New Roman" w:cs="Times New Roman"/>
              </w:rPr>
              <w:fldChar w:fldCharType="separate"/>
            </w:r>
            <w:r>
              <w:rPr>
                <w:rStyle w:val="8"/>
                <w:rFonts w:hint="default" w:ascii="Times New Roman" w:hAnsi="Times New Roman" w:cs="Times New Roman"/>
              </w:rPr>
              <w:t>https://www.arabou.edu.sa/</w:t>
            </w:r>
            <w:r>
              <w:rPr>
                <w:rStyle w:val="8"/>
                <w:rFonts w:hint="default" w:ascii="Times New Roman" w:hAnsi="Times New Roman" w:cs="Times New Roman"/>
              </w:rPr>
              <w:fldChar w:fldCharType="end"/>
            </w:r>
          </w:p>
        </w:tc>
      </w:tr>
      <w:tr w14:paraId="634325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2DF76A63">
            <w:pPr>
              <w:pStyle w:val="10"/>
              <w:numPr>
                <w:ilvl w:val="0"/>
                <w:numId w:val="2"/>
              </w:numPr>
              <w:tabs>
                <w:tab w:val="left" w:pos="7560"/>
              </w:tabs>
              <w:spacing w:after="0" w:line="240" w:lineRule="auto"/>
              <w:ind w:left="337"/>
              <w:rPr>
                <w:rFonts w:hint="default" w:ascii="Times New Roman" w:hAnsi="Times New Roman" w:cs="Times New Roman"/>
              </w:rPr>
            </w:pPr>
            <w:r>
              <w:rPr>
                <w:rFonts w:hint="default" w:ascii="Times New Roman" w:hAnsi="Times New Roman" w:cs="Times New Roman"/>
              </w:rPr>
              <w:t>벤게트 주립대학교 개방대학교</w:t>
            </w:r>
          </w:p>
        </w:tc>
        <w:tc>
          <w:tcPr>
            <w:tcW w:w="4325" w:type="dxa"/>
          </w:tcPr>
          <w:p w14:paraId="07B91ABB">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"https://www.bsu.edu.ph/" </w:instrText>
            </w:r>
            <w:r>
              <w:rPr>
                <w:rFonts w:hint="default" w:ascii="Times New Roman" w:hAnsi="Times New Roman" w:cs="Times New Roman"/>
              </w:rPr>
              <w:fldChar w:fldCharType="separate"/>
            </w:r>
            <w:r>
              <w:rPr>
                <w:rStyle w:val="8"/>
                <w:rFonts w:hint="default" w:ascii="Times New Roman" w:hAnsi="Times New Roman" w:cs="Times New Roman"/>
              </w:rPr>
              <w:t>https://www.bsu.edu.ph/</w:t>
            </w:r>
            <w:r>
              <w:rPr>
                <w:rStyle w:val="8"/>
                <w:rFonts w:hint="default" w:ascii="Times New Roman" w:hAnsi="Times New Roman" w:cs="Times New Roman"/>
              </w:rPr>
              <w:fldChar w:fldCharType="end"/>
            </w:r>
            <w:r>
              <w:rPr>
                <w:rFonts w:hint="default" w:ascii="Times New Roman" w:hAnsi="Times New Roman" w:cs="Times New Roman"/>
              </w:rPr>
              <w:t xml:space="preserve"> </w:t>
            </w:r>
          </w:p>
        </w:tc>
      </w:tr>
      <w:tr w14:paraId="68CCBC3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21FC574B">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빌리란 주립대학교</w:t>
            </w:r>
          </w:p>
        </w:tc>
        <w:tc>
          <w:tcPr>
            <w:tcW w:w="4325" w:type="dxa"/>
          </w:tcPr>
          <w:p w14:paraId="68ADA62B">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"https://bipsu.edu.ph/" \t "_blank" </w:instrText>
            </w:r>
            <w:r>
              <w:rPr>
                <w:rFonts w:hint="default" w:ascii="Times New Roman" w:hAnsi="Times New Roman" w:cs="Times New Roman"/>
              </w:rPr>
              <w:fldChar w:fldCharType="separate"/>
            </w:r>
            <w:r>
              <w:rPr>
                <w:rStyle w:val="8"/>
                <w:rFonts w:hint="default" w:ascii="Times New Roman" w:hAnsi="Times New Roman" w:cs="Times New Roman"/>
              </w:rPr>
              <w:t>https://bipsu.edu.ph/</w:t>
            </w:r>
            <w:r>
              <w:rPr>
                <w:rStyle w:val="8"/>
                <w:rFonts w:hint="default" w:ascii="Times New Roman" w:hAnsi="Times New Roman" w:cs="Times New Roman"/>
              </w:rPr>
              <w:fldChar w:fldCharType="end"/>
            </w:r>
          </w:p>
        </w:tc>
      </w:tr>
      <w:tr w14:paraId="38A3C8F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115DD989">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중부 루손 주립대학교</w:t>
            </w:r>
          </w:p>
        </w:tc>
        <w:tc>
          <w:tcPr>
            <w:tcW w:w="4325" w:type="dxa"/>
          </w:tcPr>
          <w:p w14:paraId="586F15CA">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"https://clsu.edu.ph/" \t "_blank" </w:instrText>
            </w:r>
            <w:r>
              <w:rPr>
                <w:rFonts w:hint="default" w:ascii="Times New Roman" w:hAnsi="Times New Roman" w:cs="Times New Roman"/>
              </w:rPr>
              <w:fldChar w:fldCharType="separate"/>
            </w:r>
            <w:r>
              <w:rPr>
                <w:rStyle w:val="8"/>
                <w:rFonts w:hint="default" w:ascii="Times New Roman" w:hAnsi="Times New Roman" w:cs="Times New Roman"/>
              </w:rPr>
              <w:t>https://clsu.edu.ph/</w:t>
            </w:r>
            <w:r>
              <w:rPr>
                <w:rStyle w:val="8"/>
                <w:rFonts w:hint="default" w:ascii="Times New Roman" w:hAnsi="Times New Roman" w:cs="Times New Roman"/>
              </w:rPr>
              <w:fldChar w:fldCharType="end"/>
            </w:r>
          </w:p>
        </w:tc>
      </w:tr>
      <w:tr w14:paraId="7C682C6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7E626D3F">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뭄바이 대학교</w:t>
            </w:r>
            <w:r>
              <w:rPr>
                <w:rFonts w:hint="default" w:ascii="Times New Roman" w:hAnsi="Times New Roman" w:cs="Times New Roman"/>
                <w:lang w:val="en-US" w:eastAsia="zh-CN"/>
              </w:rPr>
              <w:t>,</w:t>
            </w:r>
            <w:r>
              <w:rPr>
                <w:rFonts w:hint="default" w:ascii="Times New Roman" w:hAnsi="Times New Roman" w:cs="Times New Roman"/>
              </w:rPr>
              <w:t xml:space="preserve"> 원격 및 온라인 교육 센터</w:t>
            </w:r>
          </w:p>
        </w:tc>
        <w:tc>
          <w:tcPr>
            <w:tcW w:w="4325" w:type="dxa"/>
          </w:tcPr>
          <w:p w14:paraId="2105F3D6">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"https://mu.ac.in/distance-open-learning" \t "_blank" </w:instrText>
            </w:r>
            <w:r>
              <w:rPr>
                <w:rFonts w:hint="default" w:ascii="Times New Roman" w:hAnsi="Times New Roman" w:cs="Times New Roman"/>
              </w:rPr>
              <w:fldChar w:fldCharType="separate"/>
            </w:r>
            <w:r>
              <w:rPr>
                <w:rStyle w:val="8"/>
                <w:rFonts w:hint="default" w:ascii="Times New Roman" w:hAnsi="Times New Roman" w:cs="Times New Roman"/>
              </w:rPr>
              <w:t>https://mu.ac.in/distance-open-learning</w:t>
            </w:r>
            <w:r>
              <w:rPr>
                <w:rStyle w:val="8"/>
                <w:rFonts w:hint="default" w:ascii="Times New Roman" w:hAnsi="Times New Roman" w:cs="Times New Roman"/>
              </w:rPr>
              <w:fldChar w:fldCharType="end"/>
            </w:r>
          </w:p>
        </w:tc>
      </w:tr>
      <w:tr w14:paraId="4A17EFE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437D9A68">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돈 마리아노 마르코스 기념 주립대학교 개방대학 시스템</w:t>
            </w:r>
          </w:p>
        </w:tc>
        <w:tc>
          <w:tcPr>
            <w:tcW w:w="4325" w:type="dxa"/>
          </w:tcPr>
          <w:p w14:paraId="449959D4">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"https://www.dmmmsu.edu.ph/open-university-system-profile/" \t "_blank" </w:instrText>
            </w:r>
            <w:r>
              <w:rPr>
                <w:rFonts w:hint="default" w:ascii="Times New Roman" w:hAnsi="Times New Roman" w:cs="Times New Roman"/>
              </w:rPr>
              <w:fldChar w:fldCharType="separate"/>
            </w:r>
            <w:r>
              <w:rPr>
                <w:rStyle w:val="8"/>
                <w:rFonts w:hint="default" w:ascii="Times New Roman" w:hAnsi="Times New Roman" w:cs="Times New Roman"/>
              </w:rPr>
              <w:t>https://www.dmmmsu.edu.ph/open-university-system-profile/</w:t>
            </w:r>
            <w:r>
              <w:rPr>
                <w:rStyle w:val="8"/>
                <w:rFonts w:hint="default" w:ascii="Times New Roman" w:hAnsi="Times New Roman" w:cs="Times New Roman"/>
              </w:rPr>
              <w:fldChar w:fldCharType="end"/>
            </w:r>
          </w:p>
        </w:tc>
      </w:tr>
      <w:tr w14:paraId="11DC7C2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135A9116">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글로벌</w:t>
            </w:r>
            <w:r>
              <w:rPr>
                <w:rFonts w:hint="default" w:ascii="Times New Roman" w:hAnsi="Times New Roman" w:cs="Times New Roman"/>
                <w:lang w:val="en-US" w:eastAsia="zh-CN"/>
              </w:rPr>
              <w:t xml:space="preserve"> </w:t>
            </w:r>
            <w:r>
              <w:rPr>
                <w:rFonts w:hint="default" w:ascii="Times New Roman" w:hAnsi="Times New Roman" w:cs="Times New Roman"/>
              </w:rPr>
              <w:t>넥스트 대학교</w:t>
            </w:r>
          </w:p>
        </w:tc>
        <w:tc>
          <w:tcPr>
            <w:tcW w:w="4325" w:type="dxa"/>
          </w:tcPr>
          <w:p w14:paraId="147CC69F">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"https://globalnxt.edu.my/" \t "_blank" </w:instrText>
            </w:r>
            <w:r>
              <w:rPr>
                <w:rFonts w:hint="default" w:ascii="Times New Roman" w:hAnsi="Times New Roman" w:cs="Times New Roman"/>
              </w:rPr>
              <w:fldChar w:fldCharType="separate"/>
            </w:r>
            <w:r>
              <w:rPr>
                <w:rStyle w:val="8"/>
                <w:rFonts w:hint="default" w:ascii="Times New Roman" w:hAnsi="Times New Roman" w:cs="Times New Roman"/>
              </w:rPr>
              <w:t>https://globalnxt.edu.my/</w:t>
            </w:r>
            <w:r>
              <w:rPr>
                <w:rStyle w:val="8"/>
                <w:rFonts w:hint="default" w:ascii="Times New Roman" w:hAnsi="Times New Roman" w:cs="Times New Roman"/>
              </w:rPr>
              <w:fldChar w:fldCharType="end"/>
            </w:r>
          </w:p>
        </w:tc>
      </w:tr>
      <w:tr w14:paraId="17C7007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5292EAEF">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국제 개방</w:t>
            </w:r>
            <w:r>
              <w:rPr>
                <w:rFonts w:hint="default" w:ascii="Times New Roman" w:hAnsi="Times New Roman" w:cs="Times New Roman"/>
                <w:lang w:val="en-US" w:eastAsia="zh-CN"/>
              </w:rPr>
              <w:t xml:space="preserve"> </w:t>
            </w:r>
            <w:r>
              <w:rPr>
                <w:rFonts w:hint="default" w:ascii="Times New Roman" w:hAnsi="Times New Roman" w:cs="Times New Roman"/>
              </w:rPr>
              <w:t>대학</w:t>
            </w:r>
          </w:p>
        </w:tc>
        <w:tc>
          <w:tcPr>
            <w:tcW w:w="4325" w:type="dxa"/>
          </w:tcPr>
          <w:p w14:paraId="694BB0B5">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"https://iou.edu.gm/" \t "_blank" </w:instrText>
            </w:r>
            <w:r>
              <w:rPr>
                <w:rFonts w:hint="default" w:ascii="Times New Roman" w:hAnsi="Times New Roman" w:cs="Times New Roman"/>
              </w:rPr>
              <w:fldChar w:fldCharType="separate"/>
            </w:r>
            <w:r>
              <w:rPr>
                <w:rStyle w:val="8"/>
                <w:rFonts w:hint="default" w:ascii="Times New Roman" w:hAnsi="Times New Roman" w:cs="Times New Roman"/>
              </w:rPr>
              <w:t>https://iou.edu.gm/</w:t>
            </w:r>
            <w:r>
              <w:rPr>
                <w:rStyle w:val="8"/>
                <w:rFonts w:hint="default" w:ascii="Times New Roman" w:hAnsi="Times New Roman" w:cs="Times New Roman"/>
              </w:rPr>
              <w:fldChar w:fldCharType="end"/>
            </w:r>
          </w:p>
        </w:tc>
      </w:tr>
      <w:tr w14:paraId="49C2196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4868F672">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아일랜드 경영 기술 대학교, 영국</w:t>
            </w:r>
          </w:p>
        </w:tc>
        <w:tc>
          <w:tcPr>
            <w:tcW w:w="4325" w:type="dxa"/>
          </w:tcPr>
          <w:p w14:paraId="7DC355DE">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"https://www.niu.org.uk/" \t "_blank" </w:instrText>
            </w:r>
            <w:r>
              <w:rPr>
                <w:rFonts w:hint="default" w:ascii="Times New Roman" w:hAnsi="Times New Roman" w:cs="Times New Roman"/>
              </w:rPr>
              <w:fldChar w:fldCharType="separate"/>
            </w:r>
            <w:r>
              <w:rPr>
                <w:rStyle w:val="8"/>
                <w:rFonts w:hint="default" w:ascii="Times New Roman" w:hAnsi="Times New Roman" w:cs="Times New Roman"/>
              </w:rPr>
              <w:t>https://www.niu.org.uk/</w:t>
            </w:r>
            <w:r>
              <w:rPr>
                <w:rStyle w:val="8"/>
                <w:rFonts w:hint="default" w:ascii="Times New Roman" w:hAnsi="Times New Roman" w:cs="Times New Roman"/>
              </w:rPr>
              <w:fldChar w:fldCharType="end"/>
            </w:r>
          </w:p>
        </w:tc>
      </w:tr>
      <w:tr w14:paraId="2A02B11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3655C369">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키질오르다 개방대학교</w:t>
            </w:r>
          </w:p>
        </w:tc>
        <w:tc>
          <w:tcPr>
            <w:tcW w:w="4325" w:type="dxa"/>
          </w:tcPr>
          <w:p w14:paraId="13366D10">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"https://ouk.edu.kz/en/" \t "_blank" </w:instrText>
            </w:r>
            <w:r>
              <w:rPr>
                <w:rFonts w:hint="default" w:ascii="Times New Roman" w:hAnsi="Times New Roman" w:cs="Times New Roman"/>
              </w:rPr>
              <w:fldChar w:fldCharType="separate"/>
            </w:r>
            <w:r>
              <w:rPr>
                <w:rStyle w:val="8"/>
                <w:rFonts w:hint="default" w:ascii="Times New Roman" w:hAnsi="Times New Roman" w:cs="Times New Roman"/>
              </w:rPr>
              <w:t>https://ouk.edu.kz/en/</w:t>
            </w:r>
            <w:r>
              <w:rPr>
                <w:rStyle w:val="8"/>
                <w:rFonts w:hint="default" w:ascii="Times New Roman" w:hAnsi="Times New Roman" w:cs="Times New Roman"/>
              </w:rPr>
              <w:fldChar w:fldCharType="end"/>
            </w:r>
          </w:p>
        </w:tc>
      </w:tr>
      <w:tr w14:paraId="79BD83C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445094A0">
            <w:pPr>
              <w:pStyle w:val="10"/>
              <w:numPr>
                <w:ilvl w:val="0"/>
                <w:numId w:val="2"/>
              </w:numPr>
              <w:tabs>
                <w:tab w:val="left" w:pos="7560"/>
              </w:tabs>
              <w:spacing w:after="0" w:line="240" w:lineRule="auto"/>
              <w:ind w:left="337"/>
              <w:rPr>
                <w:rFonts w:hint="default" w:ascii="Times New Roman" w:hAnsi="Times New Roman" w:cs="Times New Roman"/>
              </w:rPr>
            </w:pPr>
            <w:r>
              <w:rPr>
                <w:rFonts w:hint="default" w:ascii="Times New Roman" w:hAnsi="Times New Roman" w:cs="Times New Roman"/>
              </w:rPr>
              <w:t>옥스퍼드 수비학 대학</w:t>
            </w:r>
          </w:p>
        </w:tc>
        <w:tc>
          <w:tcPr>
            <w:tcW w:w="4325" w:type="dxa"/>
          </w:tcPr>
          <w:p w14:paraId="62628CB9">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"https://oxfordnumerology.university/" </w:instrText>
            </w:r>
            <w:r>
              <w:rPr>
                <w:rFonts w:hint="default" w:ascii="Times New Roman" w:hAnsi="Times New Roman" w:cs="Times New Roman"/>
              </w:rPr>
              <w:fldChar w:fldCharType="separate"/>
            </w:r>
            <w:r>
              <w:rPr>
                <w:rStyle w:val="8"/>
                <w:rFonts w:hint="default" w:ascii="Times New Roman" w:hAnsi="Times New Roman" w:cs="Times New Roman"/>
              </w:rPr>
              <w:t>https://oxfordnumerology.university/</w:t>
            </w:r>
            <w:r>
              <w:rPr>
                <w:rStyle w:val="8"/>
                <w:rFonts w:hint="default" w:ascii="Times New Roman" w:hAnsi="Times New Roman" w:cs="Times New Roman"/>
              </w:rPr>
              <w:fldChar w:fldCharType="end"/>
            </w:r>
            <w:r>
              <w:rPr>
                <w:rFonts w:hint="default" w:ascii="Times New Roman" w:hAnsi="Times New Roman" w:cs="Times New Roman"/>
              </w:rPr>
              <w:t xml:space="preserve"> </w:t>
            </w:r>
          </w:p>
        </w:tc>
      </w:tr>
      <w:tr w14:paraId="5E1B6EF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76762D34">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동남아시아 교육부</w:t>
            </w:r>
            <w:r>
              <w:rPr>
                <w:rFonts w:hint="default" w:ascii="Times New Roman" w:hAnsi="Times New Roman" w:cs="Times New Roman"/>
                <w:lang w:val="en-US" w:eastAsia="zh-CN"/>
              </w:rPr>
              <w:t xml:space="preserve"> </w:t>
            </w:r>
            <w:r>
              <w:rPr>
                <w:rFonts w:hint="default" w:ascii="Times New Roman" w:hAnsi="Times New Roman" w:cs="Times New Roman"/>
              </w:rPr>
              <w:t>장관기구 지역 개방 학습 센터</w:t>
            </w:r>
          </w:p>
        </w:tc>
        <w:tc>
          <w:tcPr>
            <w:tcW w:w="4325" w:type="dxa"/>
          </w:tcPr>
          <w:p w14:paraId="2EB12D16">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"https://seamolec.org/seamolec" \t "_blank" </w:instrText>
            </w:r>
            <w:r>
              <w:rPr>
                <w:rFonts w:hint="default" w:ascii="Times New Roman" w:hAnsi="Times New Roman" w:cs="Times New Roman"/>
              </w:rPr>
              <w:fldChar w:fldCharType="separate"/>
            </w:r>
            <w:r>
              <w:rPr>
                <w:rStyle w:val="8"/>
                <w:rFonts w:hint="default" w:ascii="Times New Roman" w:hAnsi="Times New Roman" w:cs="Times New Roman"/>
              </w:rPr>
              <w:t>https://seamolec.org/seamolec</w:t>
            </w:r>
            <w:r>
              <w:rPr>
                <w:rStyle w:val="8"/>
                <w:rFonts w:hint="default" w:ascii="Times New Roman" w:hAnsi="Times New Roman" w:cs="Times New Roman"/>
              </w:rPr>
              <w:fldChar w:fldCharType="end"/>
            </w:r>
          </w:p>
        </w:tc>
      </w:tr>
      <w:tr w14:paraId="7229B2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5D7C1E77">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홍콩대학교 전문진학학원</w:t>
            </w:r>
            <w:r>
              <w:rPr>
                <w:rFonts w:hint="default" w:ascii="Times New Roman" w:hAnsi="Times New Roman" w:cs="Times New Roman"/>
                <w:lang w:val="en-US" w:eastAsia="zh-CN"/>
              </w:rPr>
              <w:t>(</w:t>
            </w:r>
            <w:r>
              <w:rPr>
                <w:rFonts w:hint="default" w:ascii="Times New Roman" w:hAnsi="Times New Roman" w:cs="Times New Roman"/>
              </w:rPr>
              <w:t>SPACE</w:t>
            </w:r>
            <w:r>
              <w:rPr>
                <w:rFonts w:hint="default" w:ascii="Times New Roman" w:hAnsi="Times New Roman" w:cs="Times New Roman"/>
                <w:lang w:val="en-US" w:eastAsia="zh-CN"/>
              </w:rPr>
              <w:t>)</w:t>
            </w:r>
          </w:p>
        </w:tc>
        <w:tc>
          <w:tcPr>
            <w:tcW w:w="4325" w:type="dxa"/>
          </w:tcPr>
          <w:p w14:paraId="7DA9B24A">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"http://hkuspace.hku.hk/" \t "_blank" </w:instrText>
            </w:r>
            <w:r>
              <w:rPr>
                <w:rFonts w:hint="default" w:ascii="Times New Roman" w:hAnsi="Times New Roman" w:cs="Times New Roman"/>
              </w:rPr>
              <w:fldChar w:fldCharType="separate"/>
            </w:r>
            <w:r>
              <w:rPr>
                <w:rStyle w:val="8"/>
                <w:rFonts w:hint="default" w:ascii="Times New Roman" w:hAnsi="Times New Roman" w:cs="Times New Roman"/>
              </w:rPr>
              <w:t>http://hkuspace.hku.hk/</w:t>
            </w:r>
            <w:r>
              <w:rPr>
                <w:rStyle w:val="8"/>
                <w:rFonts w:hint="default" w:ascii="Times New Roman" w:hAnsi="Times New Roman" w:cs="Times New Roman"/>
              </w:rPr>
              <w:fldChar w:fldCharType="end"/>
            </w:r>
          </w:p>
        </w:tc>
      </w:tr>
      <w:tr w14:paraId="670C3A2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44BC335E">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필리핀 세인트 폴 대학교</w:t>
            </w:r>
          </w:p>
        </w:tc>
        <w:tc>
          <w:tcPr>
            <w:tcW w:w="4325" w:type="dxa"/>
          </w:tcPr>
          <w:p w14:paraId="030B641C">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"https://spup.edu.ph/" \t "_blank" </w:instrText>
            </w:r>
            <w:r>
              <w:rPr>
                <w:rFonts w:hint="default" w:ascii="Times New Roman" w:hAnsi="Times New Roman" w:cs="Times New Roman"/>
              </w:rPr>
              <w:fldChar w:fldCharType="separate"/>
            </w:r>
            <w:r>
              <w:rPr>
                <w:rStyle w:val="8"/>
                <w:rFonts w:hint="default" w:ascii="Times New Roman" w:hAnsi="Times New Roman" w:cs="Times New Roman"/>
              </w:rPr>
              <w:t>https://spup.edu.ph/</w:t>
            </w:r>
            <w:r>
              <w:rPr>
                <w:rStyle w:val="8"/>
                <w:rFonts w:hint="default" w:ascii="Times New Roman" w:hAnsi="Times New Roman" w:cs="Times New Roman"/>
              </w:rPr>
              <w:fldChar w:fldCharType="end"/>
            </w:r>
          </w:p>
        </w:tc>
      </w:tr>
      <w:tr w14:paraId="4CCEB58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5B208612">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rPr>
              <w:t>아시아 태평양 경영대학원</w:t>
            </w:r>
          </w:p>
        </w:tc>
        <w:tc>
          <w:tcPr>
            <w:tcW w:w="4325" w:type="dxa"/>
          </w:tcPr>
          <w:p w14:paraId="09C45A73">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"https://www.apsb.edu.eu/" \t "_blank" </w:instrText>
            </w:r>
            <w:r>
              <w:rPr>
                <w:rFonts w:hint="default" w:ascii="Times New Roman" w:hAnsi="Times New Roman" w:cs="Times New Roman"/>
              </w:rPr>
              <w:fldChar w:fldCharType="separate"/>
            </w:r>
            <w:r>
              <w:rPr>
                <w:rStyle w:val="8"/>
                <w:rFonts w:hint="default" w:ascii="Times New Roman" w:hAnsi="Times New Roman" w:cs="Times New Roman"/>
              </w:rPr>
              <w:t>https://www.apsb.edu.eu/</w:t>
            </w:r>
            <w:r>
              <w:rPr>
                <w:rStyle w:val="8"/>
                <w:rFonts w:hint="default" w:ascii="Times New Roman" w:hAnsi="Times New Roman" w:cs="Times New Roman"/>
              </w:rPr>
              <w:fldChar w:fldCharType="end"/>
            </w:r>
          </w:p>
        </w:tc>
      </w:tr>
      <w:tr w14:paraId="368D10D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3118093D">
            <w:pPr>
              <w:pStyle w:val="10"/>
              <w:numPr>
                <w:ilvl w:val="0"/>
                <w:numId w:val="2"/>
              </w:numPr>
              <w:tabs>
                <w:tab w:val="left" w:pos="7560"/>
              </w:tabs>
              <w:spacing w:after="0" w:line="240" w:lineRule="auto"/>
              <w:ind w:left="337"/>
              <w:rPr>
                <w:rFonts w:hint="default" w:ascii="Times New Roman" w:hAnsi="Times New Roman" w:cs="Times New Roman"/>
                <w:b/>
                <w:bCs/>
                <w:lang w:val="pt-PT"/>
              </w:rPr>
            </w:pPr>
            <w:r>
              <w:rPr>
                <w:rFonts w:hint="default" w:ascii="Times New Roman" w:hAnsi="Times New Roman" w:cs="Times New Roman"/>
                <w:lang w:val="pt-PT"/>
              </w:rPr>
              <w:t>라틴 아메리카 온라인 과학기술</w:t>
            </w:r>
            <w:r>
              <w:rPr>
                <w:rFonts w:hint="default" w:ascii="Times New Roman" w:hAnsi="Times New Roman" w:cs="Times New Roman"/>
                <w:lang w:val="en-US" w:eastAsia="zh-CN"/>
              </w:rPr>
              <w:t xml:space="preserve"> </w:t>
            </w:r>
            <w:r>
              <w:rPr>
                <w:rFonts w:hint="default" w:ascii="Times New Roman" w:hAnsi="Times New Roman" w:cs="Times New Roman"/>
                <w:lang w:val="pt-PT"/>
              </w:rPr>
              <w:t>대학교</w:t>
            </w:r>
          </w:p>
        </w:tc>
        <w:tc>
          <w:tcPr>
            <w:tcW w:w="4325" w:type="dxa"/>
          </w:tcPr>
          <w:p w14:paraId="02273E48">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"https://utlenlinea.com/" \t "_blank" </w:instrText>
            </w:r>
            <w:r>
              <w:rPr>
                <w:rFonts w:hint="default" w:ascii="Times New Roman" w:hAnsi="Times New Roman" w:cs="Times New Roman"/>
              </w:rPr>
              <w:fldChar w:fldCharType="separate"/>
            </w:r>
            <w:r>
              <w:rPr>
                <w:rStyle w:val="8"/>
                <w:rFonts w:hint="default" w:ascii="Times New Roman" w:hAnsi="Times New Roman" w:cs="Times New Roman"/>
              </w:rPr>
              <w:t>https://utlenlinea.com/</w:t>
            </w:r>
            <w:r>
              <w:rPr>
                <w:rStyle w:val="8"/>
                <w:rFonts w:hint="default" w:ascii="Times New Roman" w:hAnsi="Times New Roman" w:cs="Times New Roman"/>
              </w:rPr>
              <w:fldChar w:fldCharType="end"/>
            </w:r>
          </w:p>
        </w:tc>
      </w:tr>
      <w:tr w14:paraId="703479B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5CCB18C3">
            <w:pPr>
              <w:pStyle w:val="10"/>
              <w:numPr>
                <w:ilvl w:val="0"/>
                <w:numId w:val="2"/>
              </w:numPr>
              <w:tabs>
                <w:tab w:val="left" w:pos="7560"/>
              </w:tabs>
              <w:spacing w:after="0" w:line="240" w:lineRule="auto"/>
              <w:ind w:left="337"/>
              <w:rPr>
                <w:rFonts w:hint="default" w:ascii="Times New Roman" w:hAnsi="Times New Roman" w:cs="Times New Roman"/>
              </w:rPr>
            </w:pPr>
            <w:r>
              <w:rPr>
                <w:rFonts w:hint="default" w:ascii="Times New Roman" w:hAnsi="Times New Roman" w:cs="Times New Roman"/>
              </w:rPr>
              <w:t>파자자란 대학교</w:t>
            </w:r>
          </w:p>
        </w:tc>
        <w:tc>
          <w:tcPr>
            <w:tcW w:w="4325" w:type="dxa"/>
          </w:tcPr>
          <w:p w14:paraId="7681E4D3">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"http://www.unpad.ac.id" </w:instrText>
            </w:r>
            <w:r>
              <w:rPr>
                <w:rFonts w:hint="default" w:ascii="Times New Roman" w:hAnsi="Times New Roman" w:cs="Times New Roman"/>
              </w:rPr>
              <w:fldChar w:fldCharType="separate"/>
            </w:r>
            <w:r>
              <w:rPr>
                <w:rStyle w:val="8"/>
                <w:rFonts w:hint="default" w:ascii="Times New Roman" w:hAnsi="Times New Roman" w:cs="Times New Roman"/>
              </w:rPr>
              <w:t xml:space="preserve"> www.unpad.ac.id</w:t>
            </w:r>
            <w:r>
              <w:rPr>
                <w:rStyle w:val="8"/>
                <w:rFonts w:hint="default" w:ascii="Times New Roman" w:hAnsi="Times New Roman" w:cs="Times New Roman"/>
              </w:rPr>
              <w:fldChar w:fldCharType="end"/>
            </w:r>
            <w:r>
              <w:rPr>
                <w:rFonts w:hint="default" w:ascii="Times New Roman" w:hAnsi="Times New Roman" w:cs="Times New Roman"/>
              </w:rPr>
              <w:t xml:space="preserve"> </w:t>
            </w:r>
          </w:p>
        </w:tc>
      </w:tr>
      <w:tr w14:paraId="0D25AE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4670" w:type="dxa"/>
          </w:tcPr>
          <w:p w14:paraId="282F8169">
            <w:pPr>
              <w:pStyle w:val="10"/>
              <w:numPr>
                <w:ilvl w:val="0"/>
                <w:numId w:val="2"/>
              </w:numPr>
              <w:tabs>
                <w:tab w:val="left" w:pos="7560"/>
              </w:tabs>
              <w:spacing w:after="0" w:line="240" w:lineRule="auto"/>
              <w:ind w:left="337"/>
              <w:rPr>
                <w:rFonts w:hint="default" w:ascii="Times New Roman" w:hAnsi="Times New Roman" w:cs="Times New Roman"/>
                <w:b/>
                <w:bCs/>
              </w:rPr>
            </w:pPr>
            <w:r>
              <w:rPr>
                <w:rFonts w:hint="default" w:ascii="Times New Roman" w:hAnsi="Times New Roman" w:cs="Times New Roman"/>
                <w:lang w:val="pt-PT"/>
              </w:rPr>
              <w:t>바탕가스</w:t>
            </w:r>
            <w:r>
              <w:rPr>
                <w:rFonts w:hint="default" w:ascii="Times New Roman" w:hAnsi="Times New Roman" w:cs="Times New Roman"/>
                <w:lang w:val="en-US" w:eastAsia="zh-CN"/>
              </w:rPr>
              <w:t xml:space="preserve"> </w:t>
            </w:r>
            <w:r>
              <w:rPr>
                <w:rFonts w:hint="default" w:ascii="Times New Roman" w:hAnsi="Times New Roman" w:cs="Times New Roman"/>
                <w:lang w:val="pt-PT"/>
              </w:rPr>
              <w:t>대학교</w:t>
            </w:r>
            <w:r>
              <w:rPr>
                <w:rFonts w:hint="default" w:ascii="Times New Roman" w:hAnsi="Times New Roman" w:cs="Times New Roman"/>
                <w:lang w:val="en-US" w:eastAsia="zh-CN"/>
              </w:rPr>
              <w:t xml:space="preserve"> (</w:t>
            </w:r>
            <w:r>
              <w:rPr>
                <w:rFonts w:hint="default" w:ascii="Times New Roman" w:hAnsi="Times New Roman" w:cs="Times New Roman"/>
                <w:lang w:val="pt-PT"/>
              </w:rPr>
              <w:t>University of Batangas</w:t>
            </w:r>
            <w:r>
              <w:rPr>
                <w:rFonts w:hint="default" w:ascii="Times New Roman" w:hAnsi="Times New Roman" w:cs="Times New Roman"/>
                <w:lang w:val="en-US" w:eastAsia="zh-CN"/>
              </w:rPr>
              <w:t>)</w:t>
            </w:r>
          </w:p>
        </w:tc>
        <w:tc>
          <w:tcPr>
            <w:tcW w:w="4325" w:type="dxa"/>
          </w:tcPr>
          <w:p w14:paraId="418457B6">
            <w:pPr>
              <w:tabs>
                <w:tab w:val="left" w:pos="7560"/>
              </w:tabs>
              <w:spacing w:after="0" w:line="240" w:lineRule="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"https://ub.edu.ph/" \t "_blank" </w:instrText>
            </w:r>
            <w:r>
              <w:rPr>
                <w:rFonts w:hint="default" w:ascii="Times New Roman" w:hAnsi="Times New Roman" w:cs="Times New Roman"/>
              </w:rPr>
              <w:fldChar w:fldCharType="separate"/>
            </w:r>
            <w:r>
              <w:rPr>
                <w:rStyle w:val="8"/>
                <w:rFonts w:hint="default" w:ascii="Times New Roman" w:hAnsi="Times New Roman" w:cs="Times New Roman"/>
              </w:rPr>
              <w:t>https://ub.edu.ph/</w:t>
            </w:r>
            <w:r>
              <w:rPr>
                <w:rStyle w:val="8"/>
                <w:rFonts w:hint="default" w:ascii="Times New Roman" w:hAnsi="Times New Roman" w:cs="Times New Roman"/>
              </w:rPr>
              <w:fldChar w:fldCharType="end"/>
            </w:r>
          </w:p>
        </w:tc>
      </w:tr>
    </w:tbl>
    <w:p w14:paraId="55815B36">
      <w:pPr>
        <w:spacing w:line="360" w:lineRule="auto"/>
        <w:jc w:val="both"/>
        <w:rPr>
          <w:rFonts w:hint="default" w:ascii="Times New Roman" w:hAnsi="Times New Roman" w:eastAsia="Calibri" w:cs="Times New Roman"/>
        </w:rPr>
      </w:pPr>
    </w:p>
    <w:p w14:paraId="34895934">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AAOU 회원 분포도</w:t>
      </w:r>
    </w:p>
    <w:p w14:paraId="2DBA9C6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rPr>
        <w:t>다음 지도는 중동에서 동아시아, 동남아시아에 이르는 AAOU 회원의 지리적 분포도를 보여</w:t>
      </w:r>
      <w:r>
        <w:rPr>
          <w:rFonts w:hint="default" w:ascii="Times New Roman" w:hAnsi="Times New Roman" w:cs="Times New Roman"/>
          <w:lang w:eastAsia="ko-KR"/>
        </w:rPr>
        <w:t>준다</w:t>
      </w:r>
      <w:r>
        <w:rPr>
          <w:rFonts w:hint="default" w:ascii="Times New Roman" w:hAnsi="Times New Roman" w:cs="Times New Roman"/>
        </w:rPr>
        <w:t>. 이들 기관은 양질의 교육에 대한 접근성을 높이고, 협업을 촉진하며, 원격 학습의 혁신을 주도하는 데 중요한 역할을 해왔</w:t>
      </w:r>
      <w:r>
        <w:rPr>
          <w:rFonts w:hint="default" w:ascii="Times New Roman" w:hAnsi="Times New Roman" w:cs="Times New Roman"/>
          <w:lang w:eastAsia="zh-CN"/>
        </w:rPr>
        <w:t>다.</w:t>
      </w:r>
      <w:r>
        <w:rPr>
          <w:rFonts w:hint="default" w:ascii="Times New Roman" w:hAnsi="Times New Roman" w:cs="Times New Roman"/>
        </w:rPr>
        <w:t xml:space="preserve"> 이러한 공동의 노력을 통해 AAOU는 이 지역의 평생 학습과 교육 포용성을 지속적으로 지원하고 있</w:t>
      </w:r>
      <w:r>
        <w:rPr>
          <w:rFonts w:hint="default" w:ascii="Times New Roman" w:hAnsi="Times New Roman" w:cs="Times New Roman"/>
          <w:lang w:eastAsia="zh-CN"/>
        </w:rPr>
        <w:t>다.</w:t>
      </w:r>
    </w:p>
    <w:p w14:paraId="1BDD1CFE">
      <w:pPr>
        <w:spacing w:line="360" w:lineRule="auto"/>
        <w:ind w:firstLine="210" w:firstLineChars="100"/>
        <w:jc w:val="both"/>
        <w:rPr>
          <w:rFonts w:hint="default" w:ascii="Times New Roman" w:hAnsi="Times New Roman" w:cs="Times New Roman"/>
          <w:lang w:eastAsia="zh-CN"/>
        </w:rPr>
      </w:pPr>
      <w:r>
        <w:rPr>
          <w:rFonts w:hint="default" w:ascii="Times New Roman" w:hAnsi="Times New Roman" w:cs="Times New Roman"/>
        </w:rPr>
        <w:t>아시아를 비롯한 전 세계의 회원 기관과 함께 AAOU는 원격 교육에서 협력, 지식 공유, 혁신을 촉진</w:t>
      </w:r>
      <w:r>
        <w:rPr>
          <w:rFonts w:hint="default" w:ascii="Times New Roman" w:hAnsi="Times New Roman" w:cs="Times New Roman"/>
          <w:lang w:eastAsia="ko-KR"/>
        </w:rPr>
        <w:t>한다</w:t>
      </w:r>
      <w:r>
        <w:rPr>
          <w:rFonts w:hint="default" w:ascii="Times New Roman" w:hAnsi="Times New Roman" w:cs="Times New Roman"/>
        </w:rPr>
        <w:t>. 이 광범위한 네트워크를 통해 AAOU는 아시아 대륙 전역의 학습자들을 위한 고등교육의 접근성, 품질, 지속 가능성을 지속적으로 강화하고 있</w:t>
      </w:r>
      <w:r>
        <w:rPr>
          <w:rFonts w:hint="default" w:ascii="Times New Roman" w:hAnsi="Times New Roman" w:cs="Times New Roman"/>
          <w:lang w:eastAsia="zh-CN"/>
        </w:rPr>
        <w:t>다.</w:t>
      </w:r>
    </w:p>
    <w:p w14:paraId="4F42B9E2">
      <w:pPr>
        <w:spacing w:line="360" w:lineRule="auto"/>
        <w:ind w:firstLine="210" w:firstLineChars="100"/>
        <w:jc w:val="both"/>
        <w:rPr>
          <w:rFonts w:hint="default" w:ascii="Times New Roman" w:hAnsi="Times New Roman" w:cs="Times New Roman"/>
          <w:lang w:eastAsia="zh-CN"/>
        </w:rPr>
      </w:pPr>
      <w:r>
        <w:rPr>
          <w:rFonts w:hint="default" w:ascii="Times New Roman" w:hAnsi="Times New Roman" w:cs="Times New Roman"/>
        </w:rPr>
        <w:t>AAO</w:t>
      </w:r>
      <w:r>
        <w:rPr>
          <w:rFonts w:hint="default" w:ascii="Times New Roman" w:hAnsi="Times New Roman" w:cs="Times New Roman"/>
          <w:lang w:val="en-US" w:eastAsia="zh-CN"/>
        </w:rPr>
        <w:t>U</w:t>
      </w:r>
      <w:r>
        <w:rPr>
          <w:rFonts w:hint="default" w:ascii="Times New Roman" w:hAnsi="Times New Roman" w:cs="Times New Roman"/>
        </w:rPr>
        <w:t xml:space="preserve">는 네트워크 구축의 일환으로 유엔교육과학문화기구(UNESCO), 영연방교육기구(COL), 동남아시아교육장관기구(SEAMEO) 등 </w:t>
      </w:r>
      <w:r>
        <w:rPr>
          <w:rFonts w:hint="default" w:ascii="Times New Roman" w:hAnsi="Times New Roman" w:cs="Times New Roman"/>
          <w:lang w:val="en-US" w:eastAsia="zh-CN"/>
        </w:rPr>
        <w:t>ODE</w:t>
      </w:r>
      <w:r>
        <w:rPr>
          <w:rFonts w:hint="default" w:ascii="Times New Roman" w:hAnsi="Times New Roman" w:cs="Times New Roman"/>
        </w:rPr>
        <w:t xml:space="preserve"> 학습의 촉진과 발전을 담당하는 정부 간 기구들과 적극적으로 협력하고 있</w:t>
      </w:r>
      <w:r>
        <w:rPr>
          <w:rFonts w:hint="default" w:ascii="Times New Roman" w:hAnsi="Times New Roman" w:cs="Times New Roman"/>
          <w:lang w:eastAsia="zh-CN"/>
        </w:rPr>
        <w:t>다.</w:t>
      </w:r>
      <w:r>
        <w:rPr>
          <w:rFonts w:hint="default" w:ascii="Times New Roman" w:hAnsi="Times New Roman" w:cs="Times New Roman"/>
        </w:rPr>
        <w:t xml:space="preserve"> 또한 AAOU는 84개국 200개 이상의 기관 및 단체가 참여하는 회원 주도형 글로벌 온라인·개방·유연교육 기구인 국제원격교육협의회(ICDE)와 오랜 파트너십을 맺고 있</w:t>
      </w:r>
      <w:r>
        <w:rPr>
          <w:rFonts w:hint="default" w:ascii="Times New Roman" w:hAnsi="Times New Roman" w:cs="Times New Roman"/>
          <w:lang w:eastAsia="zh-CN"/>
        </w:rPr>
        <w:t>다.</w:t>
      </w:r>
    </w:p>
    <w:p w14:paraId="37B1C69E">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AAOU는 모든 회원 기관과 함께 연례 학술대회, 웨비나 시리즈, 직원 교류, 공동 연구, 학술지 발간 등 다양한 프로그램을 통해 아시아 및 전 세계적으로 ODE를 지속적으로 발전시키고 있</w:t>
      </w:r>
      <w:r>
        <w:rPr>
          <w:rFonts w:hint="default" w:ascii="Times New Roman" w:hAnsi="Times New Roman" w:cs="Times New Roman"/>
          <w:lang w:eastAsia="zh-CN"/>
        </w:rPr>
        <w:t>다.</w:t>
      </w:r>
      <w:r>
        <w:rPr>
          <w:rFonts w:hint="default" w:ascii="Times New Roman" w:hAnsi="Times New Roman" w:cs="Times New Roman"/>
        </w:rPr>
        <w:t xml:space="preserve"> AAOU는 다양한 관련 주제를 다루는 연례 학술대회를 정회원 기관이 주최하여 정기적으로 개최</w:t>
      </w:r>
      <w:r>
        <w:rPr>
          <w:rFonts w:hint="default" w:ascii="Times New Roman" w:hAnsi="Times New Roman" w:cs="Times New Roman"/>
          <w:lang w:eastAsia="ko-KR"/>
        </w:rPr>
        <w:t>한다</w:t>
      </w:r>
      <w:r>
        <w:rPr>
          <w:rFonts w:hint="default" w:ascii="Times New Roman" w:hAnsi="Times New Roman" w:cs="Times New Roman"/>
        </w:rPr>
        <w:t>. 아시아 및 국제 사회에 더 나은 서비스를 제공하기 위해 AAOU는 2020년부터 웨비나 시리즈를 개최하고 있으며, MOOC(asianmoocs.org)를 제공하고 있</w:t>
      </w:r>
      <w:r>
        <w:rPr>
          <w:rFonts w:hint="default" w:ascii="Times New Roman" w:hAnsi="Times New Roman" w:cs="Times New Roman"/>
          <w:lang w:eastAsia="zh-CN"/>
        </w:rPr>
        <w:t>다.</w:t>
      </w:r>
      <w:r>
        <w:rPr>
          <w:rFonts w:hint="default" w:ascii="Times New Roman" w:hAnsi="Times New Roman" w:cs="Times New Roman"/>
        </w:rPr>
        <w:t xml:space="preserve"> 2023년 6월부터 시작된 웨비나 시리즈는 매월 다양한 주제와 생각을 자극하는 흥미로운 주제에 대한 발표를 선보</w:t>
      </w:r>
      <w:r>
        <w:rPr>
          <w:rFonts w:hint="default" w:ascii="Times New Roman" w:hAnsi="Times New Roman" w:cs="Times New Roman"/>
          <w:lang w:eastAsia="ko-KR"/>
        </w:rPr>
        <w:t>이다</w:t>
      </w:r>
      <w:r>
        <w:rPr>
          <w:rFonts w:hint="default" w:ascii="Times New Roman" w:hAnsi="Times New Roman" w:cs="Times New Roman"/>
        </w:rPr>
        <w:t>. 발표자와 전문가들은 내부 및 외부 기관 회원들로부터 참여</w:t>
      </w:r>
      <w:r>
        <w:rPr>
          <w:rFonts w:hint="default" w:ascii="Times New Roman" w:hAnsi="Times New Roman" w:cs="Times New Roman"/>
          <w:lang w:eastAsia="ko-KR"/>
        </w:rPr>
        <w:t>한다</w:t>
      </w:r>
      <w:r>
        <w:rPr>
          <w:rFonts w:hint="default" w:ascii="Times New Roman" w:hAnsi="Times New Roman" w:cs="Times New Roman"/>
        </w:rPr>
        <w:t>.</w:t>
      </w:r>
    </w:p>
    <w:p w14:paraId="6DF323E2">
      <w:pPr>
        <w:spacing w:line="360" w:lineRule="auto"/>
        <w:ind w:firstLine="210" w:firstLineChars="100"/>
        <w:jc w:val="both"/>
        <w:rPr>
          <w:rFonts w:hint="default" w:ascii="Times New Roman" w:hAnsi="Times New Roman" w:cs="Times New Roman"/>
          <w:lang w:eastAsia="zh-CN"/>
        </w:rPr>
      </w:pPr>
      <w:r>
        <w:rPr>
          <w:rFonts w:hint="default" w:ascii="Times New Roman" w:hAnsi="Times New Roman" w:cs="Times New Roman"/>
        </w:rPr>
        <w:t>매년 AAOU는 AAOU 교원 교류 펠로우십, AAOU 공동 연구 프로그램, AAOU 저널을 주관하며, 이는 모든 AAOU 회원에게 개방되어 교수진의 교수학습, 연구, 지역사회 봉사, 기관 운영 분야의 협력과 협업을 촉진하도록 설계되었</w:t>
      </w:r>
      <w:r>
        <w:rPr>
          <w:rFonts w:hint="default" w:ascii="Times New Roman" w:hAnsi="Times New Roman" w:cs="Times New Roman"/>
          <w:lang w:eastAsia="zh-CN"/>
        </w:rPr>
        <w:t>다.</w:t>
      </w:r>
      <w:r>
        <w:rPr>
          <w:rFonts w:hint="default" w:ascii="Times New Roman" w:hAnsi="Times New Roman" w:cs="Times New Roman"/>
        </w:rPr>
        <w:t xml:space="preserve"> 또한 AAOU는 품질 보증을 기반으로 한 인증 태스크포스 설립에 초점을 맞춘 계획을 추진하기 시작했</w:t>
      </w:r>
      <w:r>
        <w:rPr>
          <w:rFonts w:hint="default" w:ascii="Times New Roman" w:hAnsi="Times New Roman" w:cs="Times New Roman"/>
          <w:lang w:eastAsia="zh-CN"/>
        </w:rPr>
        <w:t>다.</w:t>
      </w:r>
    </w:p>
    <w:p w14:paraId="3E6ECE4B">
      <w:pPr>
        <w:tabs>
          <w:tab w:val="left" w:pos="7560"/>
        </w:tabs>
        <w:spacing w:line="360" w:lineRule="auto"/>
        <w:jc w:val="both"/>
        <w:rPr>
          <w:rFonts w:hint="default" w:ascii="Times New Roman" w:hAnsi="Times New Roman" w:cs="Times New Roman"/>
          <w:b/>
          <w:bCs/>
          <w:color w:val="0070C0"/>
          <w:sz w:val="24"/>
          <w:szCs w:val="24"/>
        </w:rPr>
      </w:pPr>
    </w:p>
    <w:p w14:paraId="10A90CEB">
      <w:pPr>
        <w:tabs>
          <w:tab w:val="left" w:pos="7560"/>
        </w:tabs>
        <w:spacing w:line="360" w:lineRule="auto"/>
        <w:jc w:val="both"/>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역대</w:t>
      </w:r>
      <w:r>
        <w:rPr>
          <w:rFonts w:hint="default" w:ascii="Times New Roman" w:hAnsi="Times New Roman" w:cs="Times New Roman"/>
          <w:b/>
          <w:bCs/>
          <w:color w:val="0070C0"/>
          <w:sz w:val="24"/>
          <w:szCs w:val="24"/>
          <w:lang w:val="en-US" w:eastAsia="zh-CN"/>
        </w:rPr>
        <w:t xml:space="preserve"> </w:t>
      </w:r>
      <w:r>
        <w:rPr>
          <w:rFonts w:hint="default" w:ascii="Times New Roman" w:hAnsi="Times New Roman" w:cs="Times New Roman"/>
          <w:b/>
          <w:bCs/>
          <w:color w:val="0070C0"/>
          <w:sz w:val="24"/>
          <w:szCs w:val="24"/>
        </w:rPr>
        <w:t>회장 및 사무총장</w:t>
      </w:r>
    </w:p>
    <w:tbl>
      <w:tblPr>
        <w:tblStyle w:val="11"/>
        <w:tblW w:w="92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0"/>
        <w:gridCol w:w="3917"/>
        <w:gridCol w:w="3629"/>
      </w:tblGrid>
      <w:tr w14:paraId="38D4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690" w:type="dxa"/>
            <w:tcBorders>
              <w:bottom w:val="single" w:color="FDD960" w:themeColor="accent3" w:themeTint="99" w:sz="12" w:space="0"/>
              <w:insideH w:val="single" w:sz="12" w:space="0"/>
            </w:tcBorders>
            <w:shd w:val="clear" w:color="auto" w:fill="F1F1F1" w:themeFill="background1" w:themeFillShade="F2"/>
          </w:tcPr>
          <w:p w14:paraId="0EDEFD85">
            <w:pPr>
              <w:spacing w:before="240" w:after="240" w:line="240" w:lineRule="auto"/>
              <w:jc w:val="center"/>
              <w:rPr>
                <w:rFonts w:hint="default" w:ascii="Times New Roman" w:hAnsi="Times New Roman" w:cs="Times New Roman"/>
                <w:b w:val="0"/>
                <w:bCs w:val="0"/>
                <w:kern w:val="0"/>
                <w:lang w:val="en-US"/>
                <w14:ligatures w14:val="none"/>
              </w:rPr>
            </w:pPr>
            <w:r>
              <w:rPr>
                <w:rFonts w:hint="default" w:ascii="Times New Roman" w:hAnsi="Times New Roman" w:cs="Times New Roman"/>
                <w:b/>
                <w:bCs/>
                <w:kern w:val="0"/>
                <w:lang w:val="en-US"/>
                <w14:ligatures w14:val="none"/>
              </w:rPr>
              <w:t>연도</w:t>
            </w:r>
          </w:p>
        </w:tc>
        <w:tc>
          <w:tcPr>
            <w:tcW w:w="3917" w:type="dxa"/>
            <w:tcBorders>
              <w:bottom w:val="single" w:color="FDD960" w:themeColor="accent3" w:themeTint="99" w:sz="12" w:space="0"/>
              <w:insideH w:val="single" w:sz="12" w:space="0"/>
            </w:tcBorders>
            <w:shd w:val="clear" w:color="auto" w:fill="F1F1F1" w:themeFill="background1" w:themeFillShade="F2"/>
          </w:tcPr>
          <w:p w14:paraId="1BB099A1">
            <w:pPr>
              <w:spacing w:before="240" w:after="240" w:line="240" w:lineRule="auto"/>
              <w:jc w:val="center"/>
              <w:rPr>
                <w:rFonts w:hint="default" w:ascii="Times New Roman" w:hAnsi="Times New Roman" w:cs="Times New Roman"/>
                <w:b w:val="0"/>
                <w:bCs w:val="0"/>
                <w:kern w:val="0"/>
                <w:lang w:val="en-US"/>
                <w14:ligatures w14:val="none"/>
              </w:rPr>
            </w:pPr>
            <w:r>
              <w:rPr>
                <w:rFonts w:hint="default" w:ascii="Times New Roman" w:hAnsi="Times New Roman" w:cs="Times New Roman"/>
                <w:b/>
                <w:bCs/>
                <w:kern w:val="0"/>
                <w:lang w:val="en-US"/>
                <w14:ligatures w14:val="none"/>
              </w:rPr>
              <w:t>회장</w:t>
            </w:r>
          </w:p>
        </w:tc>
        <w:tc>
          <w:tcPr>
            <w:tcW w:w="3629" w:type="dxa"/>
            <w:tcBorders>
              <w:bottom w:val="single" w:color="FDD960" w:themeColor="accent3" w:themeTint="99" w:sz="12" w:space="0"/>
              <w:insideH w:val="single" w:sz="12" w:space="0"/>
            </w:tcBorders>
            <w:shd w:val="clear" w:color="auto" w:fill="F1F1F1" w:themeFill="background1" w:themeFillShade="F2"/>
          </w:tcPr>
          <w:p w14:paraId="610285CF">
            <w:pPr>
              <w:spacing w:before="240" w:after="240" w:line="240" w:lineRule="auto"/>
              <w:jc w:val="center"/>
              <w:rPr>
                <w:rFonts w:hint="default" w:ascii="Times New Roman" w:hAnsi="Times New Roman" w:cs="Times New Roman"/>
                <w:b w:val="0"/>
                <w:bCs w:val="0"/>
                <w:kern w:val="0"/>
                <w:lang w:val="en-US"/>
                <w14:ligatures w14:val="none"/>
              </w:rPr>
            </w:pPr>
            <w:r>
              <w:rPr>
                <w:rFonts w:hint="default" w:ascii="Times New Roman" w:hAnsi="Times New Roman" w:cs="Times New Roman"/>
                <w:b/>
                <w:bCs/>
                <w:kern w:val="0"/>
                <w:lang w:val="en-US"/>
                <w14:ligatures w14:val="none"/>
              </w:rPr>
              <w:t>사무총장</w:t>
            </w:r>
          </w:p>
        </w:tc>
      </w:tr>
      <w:tr w14:paraId="4823A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1690" w:type="dxa"/>
          </w:tcPr>
          <w:p w14:paraId="10DFF3D6">
            <w:pPr>
              <w:tabs>
                <w:tab w:val="left" w:pos="7560"/>
              </w:tabs>
              <w:spacing w:after="0" w:line="360" w:lineRule="auto"/>
              <w:jc w:val="center"/>
              <w:rPr>
                <w:rFonts w:hint="default" w:ascii="Times New Roman" w:hAnsi="Times New Roman" w:eastAsia="Calibri" w:cs="Times New Roman"/>
                <w:b/>
                <w:bCs/>
                <w:lang w:val="en-US"/>
                <w14:ligatures w14:val="none"/>
              </w:rPr>
            </w:pPr>
            <w:r>
              <w:rPr>
                <w:rFonts w:hint="default" w:ascii="Times New Roman" w:hAnsi="Times New Roman" w:eastAsia="Calibri" w:cs="Times New Roman"/>
                <w:b/>
                <w:bCs/>
                <w:lang w:val="en-US"/>
                <w14:ligatures w14:val="none"/>
              </w:rPr>
              <w:t>1987</w:t>
            </w:r>
          </w:p>
        </w:tc>
        <w:tc>
          <w:tcPr>
            <w:tcW w:w="3917" w:type="dxa"/>
          </w:tcPr>
          <w:p w14:paraId="33A0495F">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위칫 스리사안 박사</w:t>
            </w:r>
          </w:p>
          <w:p w14:paraId="392B063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(태국 수코타이 탐마티랏 개방대학교 총장)</w:t>
            </w:r>
          </w:p>
          <w:p w14:paraId="7A9A120F">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(임시 AAOU 회장/총장 역임)</w:t>
            </w:r>
          </w:p>
        </w:tc>
        <w:tc>
          <w:tcPr>
            <w:tcW w:w="3629" w:type="dxa"/>
            <w:vMerge w:val="restart"/>
          </w:tcPr>
          <w:p w14:paraId="4CB1DF0D">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람 레디 박사 박사</w:t>
            </w:r>
          </w:p>
          <w:p w14:paraId="5462ACAC">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(인도 인디라 간디 국립 개방대학교 부총장)</w:t>
            </w:r>
          </w:p>
          <w:p w14:paraId="03B3C7EF">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 xml:space="preserve">임시 AAOU </w:t>
            </w:r>
            <w:r>
              <w:rPr>
                <w:rFonts w:hint="default" w:ascii="Times New Roman" w:hAnsi="Times New Roman" w:cs="Times New Roman"/>
                <w:color w:val="000000" w:themeColor="text1"/>
                <w:kern w:val="0"/>
                <w:lang w:val="en-US" w:eastAsia="zh-CN"/>
                <w14:textFill>
                  <w14:solidFill>
                    <w14:schemeClr w14:val="tx1"/>
                  </w14:solidFill>
                </w14:textFill>
                <w14:ligatures w14:val="none"/>
              </w:rPr>
              <w:t>보고자</w:t>
            </w:r>
            <w:r>
              <w:rPr>
                <w:rFonts w:hint="default" w:ascii="Times New Roman" w:hAnsi="Times New Roman" w:cs="Times New Roman"/>
                <w:color w:val="000000" w:themeColor="text1"/>
                <w:kern w:val="0"/>
                <w:lang w:val="en-US"/>
                <w14:textFill>
                  <w14:solidFill>
                    <w14:schemeClr w14:val="tx1"/>
                  </w14:solidFill>
                </w14:textFill>
                <w14:ligatures w14:val="none"/>
              </w:rPr>
              <w:t>/사무총장 역임)</w:t>
            </w:r>
          </w:p>
          <w:p w14:paraId="2309C05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r>
      <w:tr w14:paraId="5F82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0" w:type="dxa"/>
          </w:tcPr>
          <w:p w14:paraId="0C09DF32">
            <w:pPr>
              <w:tabs>
                <w:tab w:val="left" w:pos="7560"/>
              </w:tabs>
              <w:spacing w:after="0" w:line="360" w:lineRule="auto"/>
              <w:jc w:val="center"/>
              <w:rPr>
                <w:rFonts w:hint="default" w:ascii="Times New Roman" w:hAnsi="Times New Roman" w:eastAsia="Calibri" w:cs="Times New Roman"/>
                <w:b/>
                <w:bCs/>
                <w:lang w:val="en-US"/>
                <w14:ligatures w14:val="none"/>
              </w:rPr>
            </w:pPr>
            <w:r>
              <w:rPr>
                <w:rFonts w:hint="default" w:ascii="Times New Roman" w:hAnsi="Times New Roman" w:eastAsia="Calibri" w:cs="Times New Roman"/>
                <w:b/>
                <w:bCs/>
                <w:lang w:val="en-US" w:eastAsia="zh-CN"/>
                <w14:ligatures w14:val="none"/>
              </w:rPr>
              <w:t>1</w:t>
            </w:r>
            <w:r>
              <w:rPr>
                <w:rFonts w:hint="default" w:ascii="Times New Roman" w:hAnsi="Times New Roman" w:eastAsia="Calibri" w:cs="Times New Roman"/>
                <w:b/>
                <w:bCs/>
                <w:lang w:val="en-US"/>
                <w14:ligatures w14:val="none"/>
              </w:rPr>
              <w:t>988 – 연도 불명</w:t>
            </w:r>
          </w:p>
        </w:tc>
        <w:tc>
          <w:tcPr>
            <w:tcW w:w="3917" w:type="dxa"/>
          </w:tcPr>
          <w:p w14:paraId="59C5C7C8">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얌 차야-남 박사</w:t>
            </w:r>
          </w:p>
          <w:p w14:paraId="3978D8AA">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태국 수코타이 탐마티랏</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개방대학교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vMerge w:val="continue"/>
          </w:tcPr>
          <w:p w14:paraId="24154849">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r>
      <w:tr w14:paraId="2306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690" w:type="dxa"/>
          </w:tcPr>
          <w:p w14:paraId="3D08CB8F">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1996–1998</w:t>
            </w:r>
          </w:p>
          <w:p w14:paraId="15761494">
            <w:pPr>
              <w:spacing w:after="0" w:line="240" w:lineRule="auto"/>
              <w:rPr>
                <w:rFonts w:hint="default" w:ascii="Times New Roman" w:hAnsi="Times New Roman" w:cs="Times New Roman"/>
                <w:b/>
                <w:bCs/>
                <w:kern w:val="0"/>
                <w:lang w:val="en-US"/>
                <w14:ligatures w14:val="none"/>
              </w:rPr>
            </w:pPr>
          </w:p>
        </w:tc>
        <w:tc>
          <w:tcPr>
            <w:tcW w:w="3917" w:type="dxa"/>
          </w:tcPr>
          <w:p w14:paraId="15724E7D">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압둘 와히드 칸 교수</w:t>
            </w:r>
          </w:p>
          <w:p w14:paraId="4F2126CB">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인도</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인디라 간디 국립 개방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tcPr>
          <w:p w14:paraId="1AA9E4A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데이터 없음</w:t>
            </w:r>
          </w:p>
        </w:tc>
      </w:tr>
      <w:tr w14:paraId="3A75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690" w:type="dxa"/>
            <w:vMerge w:val="restart"/>
          </w:tcPr>
          <w:p w14:paraId="15BBA1BC">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1999–2001</w:t>
            </w:r>
          </w:p>
          <w:p w14:paraId="5A387041">
            <w:pPr>
              <w:spacing w:after="0" w:line="240" w:lineRule="auto"/>
              <w:rPr>
                <w:rFonts w:hint="default" w:ascii="Times New Roman" w:hAnsi="Times New Roman" w:cs="Times New Roman"/>
                <w:b/>
                <w:bCs/>
                <w:kern w:val="0"/>
                <w:lang w:val="en-US"/>
                <w14:ligatures w14:val="none"/>
              </w:rPr>
            </w:pPr>
          </w:p>
        </w:tc>
        <w:tc>
          <w:tcPr>
            <w:tcW w:w="3917" w:type="dxa"/>
          </w:tcPr>
          <w:p w14:paraId="570F401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탐 셩와이 교수</w:t>
            </w:r>
          </w:p>
          <w:p w14:paraId="0ADEED0A">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홍콩 메트로폴리탄 대학교)</w:t>
            </w:r>
          </w:p>
        </w:tc>
        <w:tc>
          <w:tcPr>
            <w:tcW w:w="3629" w:type="dxa"/>
          </w:tcPr>
          <w:p w14:paraId="7D04D6DE">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왕 다멘 교수</w:t>
            </w:r>
          </w:p>
          <w:p w14:paraId="398B65A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홍콩 메트로폴리탄 대학교)</w:t>
            </w:r>
          </w:p>
        </w:tc>
      </w:tr>
      <w:tr w14:paraId="10331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1690" w:type="dxa"/>
          </w:tcPr>
          <w:p w14:paraId="2B51CC8B">
            <w:pPr>
              <w:spacing w:after="0" w:line="240" w:lineRule="auto"/>
              <w:rPr>
                <w:rFonts w:hint="default" w:ascii="Times New Roman" w:hAnsi="Times New Roman" w:cs="Times New Roman"/>
                <w:b/>
                <w:bCs/>
                <w:kern w:val="0"/>
                <w:lang w:val="en-US"/>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2002–2004</w:t>
            </w:r>
          </w:p>
        </w:tc>
        <w:tc>
          <w:tcPr>
            <w:tcW w:w="3917" w:type="dxa"/>
          </w:tcPr>
          <w:p w14:paraId="7681029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조규향 교수</w:t>
            </w:r>
          </w:p>
          <w:p w14:paraId="3E28627F">
            <w:pPr>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대한민국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한국방송통신대학교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tcPr>
          <w:p w14:paraId="00353D5A">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홍순정 명예교수</w:t>
            </w:r>
          </w:p>
          <w:p w14:paraId="06409584">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대한민국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한국방송통신대학교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r>
      <w:tr w14:paraId="24601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1690" w:type="dxa"/>
            <w:vMerge w:val="restart"/>
          </w:tcPr>
          <w:p w14:paraId="78953E40">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2005 - 2007 </w:t>
            </w:r>
          </w:p>
          <w:p w14:paraId="10820747">
            <w:pPr>
              <w:spacing w:after="0" w:line="240" w:lineRule="auto"/>
              <w:rPr>
                <w:rFonts w:hint="default" w:ascii="Times New Roman" w:hAnsi="Times New Roman" w:cs="Times New Roman"/>
                <w:b/>
                <w:bCs/>
                <w:kern w:val="0"/>
                <w:lang w:val="en-US"/>
                <w14:ligatures w14:val="none"/>
              </w:rPr>
            </w:pPr>
          </w:p>
        </w:tc>
        <w:tc>
          <w:tcPr>
            <w:tcW w:w="3917" w:type="dxa"/>
          </w:tcPr>
          <w:p w14:paraId="783D8F1C">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장야오슈 교수</w:t>
            </w:r>
          </w:p>
          <w:p w14:paraId="72133837">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국가</w:t>
            </w:r>
            <w:r>
              <w:rPr>
                <w:rFonts w:hint="default" w:ascii="Times New Roman" w:hAnsi="Times New Roman" w:cs="Times New Roman"/>
                <w:color w:val="000000" w:themeColor="text1"/>
                <w:kern w:val="0"/>
                <w:lang w:val="en-US"/>
                <w14:textFill>
                  <w14:solidFill>
                    <w14:schemeClr w14:val="tx1"/>
                  </w14:solidFill>
                </w14:textFill>
                <w14:ligatures w14:val="none"/>
              </w:rPr>
              <w:t>개방대학교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tcPr>
          <w:p w14:paraId="6B5EDC1A">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리 야완</w:t>
            </w:r>
          </w:p>
          <w:p w14:paraId="49CF123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국가</w:t>
            </w:r>
            <w:r>
              <w:rPr>
                <w:rFonts w:hint="default" w:ascii="Times New Roman" w:hAnsi="Times New Roman" w:cs="Times New Roman"/>
                <w:color w:val="000000" w:themeColor="text1"/>
                <w:kern w:val="0"/>
                <w:lang w:val="en-US"/>
                <w14:textFill>
                  <w14:solidFill>
                    <w14:schemeClr w14:val="tx1"/>
                  </w14:solidFill>
                </w14:textFill>
                <w14:ligatures w14:val="none"/>
              </w:rPr>
              <w:t>개방대학교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r>
      <w:tr w14:paraId="6AD8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690" w:type="dxa"/>
            <w:vMerge w:val="restart"/>
          </w:tcPr>
          <w:p w14:paraId="6F8E89F3">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2008- 2010</w:t>
            </w:r>
          </w:p>
          <w:p w14:paraId="4A4F243D">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2009년에 UT의 리더십 교체 </w:t>
            </w:r>
          </w:p>
          <w:p w14:paraId="592E26D4">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p>
          <w:p w14:paraId="5A9477B8">
            <w:pPr>
              <w:spacing w:after="0" w:line="240" w:lineRule="auto"/>
              <w:rPr>
                <w:rFonts w:hint="default" w:ascii="Times New Roman" w:hAnsi="Times New Roman" w:cs="Times New Roman"/>
                <w:b/>
                <w:bCs/>
                <w:kern w:val="0"/>
                <w:lang w:val="en-US"/>
                <w14:ligatures w14:val="none"/>
              </w:rPr>
            </w:pPr>
          </w:p>
        </w:tc>
        <w:tc>
          <w:tcPr>
            <w:tcW w:w="3917" w:type="dxa"/>
          </w:tcPr>
          <w:p w14:paraId="40119BA9">
            <w:pPr>
              <w:spacing w:after="0" w:line="240" w:lineRule="auto"/>
              <w:jc w:val="center"/>
              <w:rPr>
                <w:rFonts w:hint="default" w:ascii="Times New Roman" w:hAnsi="Times New Roman" w:cs="Times New Roman"/>
                <w:color w:val="000000" w:themeColor="text1"/>
                <w:kern w:val="0"/>
                <w:lang w:val="pt-PT"/>
                <w14:textFill>
                  <w14:solidFill>
                    <w14:schemeClr w14:val="tx1"/>
                  </w14:solidFill>
                </w14:textFill>
                <w14:ligatures w14:val="none"/>
              </w:rPr>
            </w:pPr>
            <w:r>
              <w:rPr>
                <w:rFonts w:hint="default" w:ascii="Times New Roman" w:hAnsi="Times New Roman" w:cs="Times New Roman"/>
                <w:color w:val="000000" w:themeColor="text1"/>
                <w:kern w:val="0"/>
                <w:lang w:val="pt-PT"/>
                <w14:textFill>
                  <w14:solidFill>
                    <w14:schemeClr w14:val="tx1"/>
                  </w14:solidFill>
                </w14:textFill>
                <w14:ligatures w14:val="none"/>
              </w:rPr>
              <w:t>아트위 수파르만 교수</w:t>
            </w:r>
          </w:p>
          <w:p w14:paraId="596E720F">
            <w:pPr>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6D5F214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(2009년까지)</w:t>
            </w:r>
          </w:p>
        </w:tc>
        <w:tc>
          <w:tcPr>
            <w:tcW w:w="3629" w:type="dxa"/>
          </w:tcPr>
          <w:p w14:paraId="2D6E1137">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티안 벨라와티 교수</w:t>
            </w:r>
          </w:p>
          <w:p w14:paraId="517E5123">
            <w:pPr>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3334418A">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(2009년까지)</w:t>
            </w:r>
          </w:p>
        </w:tc>
      </w:tr>
      <w:tr w14:paraId="3FF9C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1690" w:type="dxa"/>
            <w:vMerge w:val="continue"/>
          </w:tcPr>
          <w:p w14:paraId="08EE03AC">
            <w:pPr>
              <w:spacing w:after="0" w:line="240" w:lineRule="auto"/>
              <w:rPr>
                <w:rFonts w:hint="default" w:ascii="Times New Roman" w:hAnsi="Times New Roman" w:cs="Times New Roman"/>
                <w:b/>
                <w:bCs/>
                <w:kern w:val="0"/>
                <w:lang w:val="en-US"/>
                <w14:ligatures w14:val="none"/>
              </w:rPr>
            </w:pPr>
          </w:p>
        </w:tc>
        <w:tc>
          <w:tcPr>
            <w:tcW w:w="3917" w:type="dxa"/>
          </w:tcPr>
          <w:p w14:paraId="4CF27D32">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티안 벨라와티 교수</w:t>
            </w:r>
          </w:p>
          <w:p w14:paraId="6E24183A">
            <w:pPr>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4FAEDE4B">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(2009년부터)</w:t>
            </w:r>
          </w:p>
        </w:tc>
        <w:tc>
          <w:tcPr>
            <w:tcW w:w="3629" w:type="dxa"/>
          </w:tcPr>
          <w:p w14:paraId="4708F323">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막시무스 고르 키 셈 비링 교수</w:t>
            </w:r>
          </w:p>
          <w:p w14:paraId="252F105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인도네시아 테르 부카 대학교</w:t>
            </w:r>
          </w:p>
          <w:p w14:paraId="2FA7BD08">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(2009년부터)</w:t>
            </w:r>
          </w:p>
        </w:tc>
      </w:tr>
      <w:tr w14:paraId="4989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1690" w:type="dxa"/>
            <w:vMerge w:val="restart"/>
          </w:tcPr>
          <w:p w14:paraId="4F26D500">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2011–2013: </w:t>
            </w:r>
          </w:p>
          <w:p w14:paraId="64651307">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2012년에 </w:t>
            </w:r>
            <w:r>
              <w:rPr>
                <w:rFonts w:hint="default" w:ascii="Times New Roman" w:hAnsi="Times New Roman" w:cs="Times New Roman"/>
                <w:b/>
                <w:bCs/>
                <w:color w:val="000000" w:themeColor="text1"/>
                <w:kern w:val="0"/>
                <w:lang w:val="en-US" w:eastAsia="zh-CN"/>
                <w14:textFill>
                  <w14:solidFill>
                    <w14:schemeClr w14:val="tx1"/>
                  </w14:solidFill>
                </w14:textFill>
                <w14:ligatures w14:val="none"/>
              </w:rPr>
              <w:t>WOU</w:t>
            </w: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의 리더십 교체 </w:t>
            </w:r>
          </w:p>
          <w:p w14:paraId="2174AF6A">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p>
        </w:tc>
        <w:tc>
          <w:tcPr>
            <w:tcW w:w="3917" w:type="dxa"/>
          </w:tcPr>
          <w:p w14:paraId="1DE2E9EE">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왕 다멘 교수</w:t>
            </w:r>
          </w:p>
          <w:p w14:paraId="322A8EFE">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말레이시아</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와와산 개방대학교)</w:t>
            </w:r>
          </w:p>
          <w:p w14:paraId="42BB54E7">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(2012년 10월까지)</w:t>
            </w:r>
          </w:p>
          <w:p w14:paraId="02FCA89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c>
          <w:tcPr>
            <w:tcW w:w="3629" w:type="dxa"/>
          </w:tcPr>
          <w:p w14:paraId="531091E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다토 호 신 체 교수</w:t>
            </w:r>
          </w:p>
          <w:p w14:paraId="67669123">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말레이시아</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와와산 개방대학교)</w:t>
            </w:r>
          </w:p>
          <w:p w14:paraId="1AE87175">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(2012년10월까지)</w:t>
            </w:r>
          </w:p>
        </w:tc>
      </w:tr>
      <w:tr w14:paraId="59F6D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1690" w:type="dxa"/>
            <w:vMerge w:val="continue"/>
          </w:tcPr>
          <w:p w14:paraId="77DF5149">
            <w:pPr>
              <w:spacing w:after="0" w:line="240" w:lineRule="auto"/>
              <w:rPr>
                <w:rFonts w:hint="default" w:ascii="Times New Roman" w:hAnsi="Times New Roman" w:cs="Times New Roman"/>
                <w:b/>
                <w:bCs/>
                <w:color w:val="000000" w:themeColor="text1"/>
                <w:kern w:val="0"/>
                <w:lang w:val="en-US"/>
                <w14:textFill>
                  <w14:solidFill>
                    <w14:schemeClr w14:val="tx1"/>
                  </w14:solidFill>
                </w14:textFill>
                <w14:ligatures w14:val="none"/>
              </w:rPr>
            </w:pPr>
          </w:p>
        </w:tc>
        <w:tc>
          <w:tcPr>
            <w:tcW w:w="3917" w:type="dxa"/>
          </w:tcPr>
          <w:p w14:paraId="3A5AAB92">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다토 호 신 체 교수</w:t>
            </w:r>
          </w:p>
          <w:p w14:paraId="58EEB0B3">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말레이시아</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와와산 개방대학교)</w:t>
            </w:r>
          </w:p>
          <w:p w14:paraId="21C0F413">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(2012년10월부터)</w:t>
            </w:r>
          </w:p>
        </w:tc>
        <w:tc>
          <w:tcPr>
            <w:tcW w:w="3629" w:type="dxa"/>
          </w:tcPr>
          <w:p w14:paraId="3D1DB36E">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안디 리우 테이크 쿠이 교수</w:t>
            </w:r>
          </w:p>
          <w:p w14:paraId="6A38D69F">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말레이시아</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와와산 개방대학교)</w:t>
            </w:r>
          </w:p>
          <w:p w14:paraId="1EE98F63">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(2012년10월부터)</w:t>
            </w:r>
          </w:p>
        </w:tc>
      </w:tr>
      <w:tr w14:paraId="168E8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1690" w:type="dxa"/>
            <w:vMerge w:val="restart"/>
          </w:tcPr>
          <w:p w14:paraId="5C08EE12">
            <w:pPr>
              <w:spacing w:after="0" w:line="240" w:lineRule="auto"/>
              <w:rPr>
                <w:rFonts w:hint="default" w:ascii="Times New Roman" w:hAnsi="Times New Roman" w:cs="Times New Roman"/>
                <w:b/>
                <w:bCs/>
                <w:kern w:val="0"/>
                <w:highlight w:val="yellow"/>
                <w:lang w:val="en-US"/>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2014- 2016: 2014년에 </w:t>
            </w:r>
            <w:r>
              <w:rPr>
                <w:rFonts w:hint="default" w:ascii="Times New Roman" w:hAnsi="Times New Roman" w:cs="Times New Roman"/>
                <w:b/>
                <w:bCs/>
                <w:color w:val="000000" w:themeColor="text1"/>
                <w:kern w:val="0"/>
                <w:lang w:val="en-US" w:eastAsia="zh-CN"/>
                <w14:textFill>
                  <w14:solidFill>
                    <w14:schemeClr w14:val="tx1"/>
                  </w14:solidFill>
                </w14:textFill>
                <w14:ligatures w14:val="none"/>
              </w:rPr>
              <w:t>HKMU</w:t>
            </w: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의 리더십 교체 </w:t>
            </w:r>
          </w:p>
        </w:tc>
        <w:tc>
          <w:tcPr>
            <w:tcW w:w="3917" w:type="dxa"/>
          </w:tcPr>
          <w:p w14:paraId="49782D73">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kern w:val="0"/>
                <w:lang w:val="en-US"/>
                <w14:ligatures w14:val="none"/>
              </w:rPr>
              <w:t>존 레옹 친 얀 교수</w:t>
            </w:r>
          </w:p>
          <w:p w14:paraId="530A53F4">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홍콩 메트로폴리탄 대학교)</w:t>
            </w:r>
          </w:p>
          <w:p w14:paraId="4C54609E">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kern w:val="0"/>
                <w:lang w:val="en-US"/>
                <w14:ligatures w14:val="none"/>
              </w:rPr>
              <w:t>(2014년 3월까지)</w:t>
            </w:r>
          </w:p>
          <w:p w14:paraId="29AAD341">
            <w:pPr>
              <w:spacing w:after="0" w:line="240" w:lineRule="auto"/>
              <w:jc w:val="center"/>
              <w:rPr>
                <w:rFonts w:hint="default" w:ascii="Times New Roman" w:hAnsi="Times New Roman" w:cs="Times New Roman"/>
                <w:kern w:val="0"/>
                <w:highlight w:val="yellow"/>
                <w:lang w:val="en-US"/>
                <w14:ligatures w14:val="none"/>
              </w:rPr>
            </w:pPr>
          </w:p>
        </w:tc>
        <w:tc>
          <w:tcPr>
            <w:tcW w:w="3629" w:type="dxa"/>
            <w:vMerge w:val="restart"/>
          </w:tcPr>
          <w:p w14:paraId="211DA218">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리 캄청 교수 박사</w:t>
            </w:r>
          </w:p>
          <w:p w14:paraId="00E99EF1">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 xml:space="preserve">홍콩 메트로폴리탄 대학교) </w:t>
            </w:r>
          </w:p>
        </w:tc>
      </w:tr>
      <w:tr w14:paraId="1037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3" w:hRule="atLeast"/>
        </w:trPr>
        <w:tc>
          <w:tcPr>
            <w:tcW w:w="1690" w:type="dxa"/>
            <w:vMerge w:val="continue"/>
          </w:tcPr>
          <w:p w14:paraId="280D1B09">
            <w:pPr>
              <w:spacing w:after="0" w:line="240" w:lineRule="auto"/>
              <w:rPr>
                <w:rFonts w:hint="default" w:ascii="Times New Roman" w:hAnsi="Times New Roman" w:cs="Times New Roman"/>
                <w:b/>
                <w:bCs/>
                <w:kern w:val="0"/>
                <w:lang w:val="en-US"/>
                <w14:ligatures w14:val="none"/>
              </w:rPr>
            </w:pPr>
          </w:p>
        </w:tc>
        <w:tc>
          <w:tcPr>
            <w:tcW w:w="3917" w:type="dxa"/>
          </w:tcPr>
          <w:p w14:paraId="4DDB632B">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왕옥산 교수</w:t>
            </w:r>
          </w:p>
          <w:p w14:paraId="31F7B434">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중국</w:t>
            </w:r>
            <w:r>
              <w:rPr>
                <w:rFonts w:hint="default" w:ascii="Times New Roman" w:hAnsi="Times New Roman" w:cs="Times New Roman"/>
                <w:color w:val="000000" w:themeColor="text1"/>
                <w:kern w:val="0"/>
                <w:lang w:val="en-US" w:eastAsia="zh-CN"/>
                <w14:textFill>
                  <w14:solidFill>
                    <w14:schemeClr w14:val="tx1"/>
                  </w14:solidFill>
                </w14:textFill>
                <w14:ligatures w14:val="none"/>
              </w:rPr>
              <w:t xml:space="preserve"> </w:t>
            </w:r>
            <w:r>
              <w:rPr>
                <w:rFonts w:hint="default" w:ascii="Times New Roman" w:hAnsi="Times New Roman" w:cs="Times New Roman"/>
                <w:color w:val="000000" w:themeColor="text1"/>
                <w:kern w:val="0"/>
                <w:lang w:val="en-US"/>
                <w14:textFill>
                  <w14:solidFill>
                    <w14:schemeClr w14:val="tx1"/>
                  </w14:solidFill>
                </w14:textFill>
                <w14:ligatures w14:val="none"/>
              </w:rPr>
              <w:t>홍콩 메트로폴리탄 대학교)</w:t>
            </w:r>
          </w:p>
          <w:p w14:paraId="6682BF10">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kern w:val="0"/>
                <w:lang w:val="en-US"/>
                <w14:ligatures w14:val="none"/>
              </w:rPr>
              <w:t>(2014년 3월</w:t>
            </w:r>
            <w:r>
              <w:rPr>
                <w:rFonts w:hint="default" w:ascii="Times New Roman" w:hAnsi="Times New Roman" w:cs="Times New Roman"/>
                <w:color w:val="000000" w:themeColor="text1"/>
                <w:kern w:val="0"/>
                <w:lang w:val="en-US"/>
                <w14:textFill>
                  <w14:solidFill>
                    <w14:schemeClr w14:val="tx1"/>
                  </w14:solidFill>
                </w14:textFill>
                <w14:ligatures w14:val="none"/>
              </w:rPr>
              <w:t>부터</w:t>
            </w:r>
            <w:r>
              <w:rPr>
                <w:rFonts w:hint="default" w:ascii="Times New Roman" w:hAnsi="Times New Roman" w:cs="Times New Roman"/>
                <w:kern w:val="0"/>
                <w:lang w:val="en-US"/>
                <w14:ligatures w14:val="none"/>
              </w:rPr>
              <w:t>)</w:t>
            </w:r>
          </w:p>
          <w:p w14:paraId="2CDE3988">
            <w:pPr>
              <w:spacing w:after="0" w:line="240" w:lineRule="auto"/>
              <w:jc w:val="center"/>
              <w:rPr>
                <w:rFonts w:hint="default" w:ascii="Times New Roman" w:hAnsi="Times New Roman" w:cs="Times New Roman"/>
                <w:kern w:val="0"/>
                <w:lang w:val="en-US"/>
                <w14:ligatures w14:val="none"/>
              </w:rPr>
            </w:pPr>
          </w:p>
        </w:tc>
        <w:tc>
          <w:tcPr>
            <w:tcW w:w="3629" w:type="dxa"/>
            <w:vMerge w:val="continue"/>
          </w:tcPr>
          <w:p w14:paraId="4C55BCC1">
            <w:pPr>
              <w:spacing w:after="0" w:line="240" w:lineRule="auto"/>
              <w:jc w:val="center"/>
              <w:rPr>
                <w:rFonts w:hint="default" w:ascii="Times New Roman" w:hAnsi="Times New Roman" w:cs="Times New Roman"/>
                <w:kern w:val="0"/>
                <w:lang w:val="en-US"/>
                <w14:ligatures w14:val="none"/>
              </w:rPr>
            </w:pPr>
          </w:p>
        </w:tc>
      </w:tr>
      <w:tr w14:paraId="600A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1690" w:type="dxa"/>
          </w:tcPr>
          <w:p w14:paraId="209DCA93">
            <w:pPr>
              <w:spacing w:after="0" w:line="240" w:lineRule="auto"/>
              <w:rPr>
                <w:rFonts w:hint="default" w:ascii="Times New Roman" w:hAnsi="Times New Roman" w:cs="Times New Roman"/>
                <w:b/>
                <w:bCs/>
                <w:kern w:val="0"/>
                <w:lang w:val="en-US"/>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2017 – 2019 </w:t>
            </w:r>
          </w:p>
        </w:tc>
        <w:tc>
          <w:tcPr>
            <w:tcW w:w="3917" w:type="dxa"/>
          </w:tcPr>
          <w:p w14:paraId="7C5B6B1D">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멜린다 dP. 반달라리아 교수</w:t>
            </w:r>
          </w:p>
          <w:p w14:paraId="044C0660">
            <w:pPr>
              <w:spacing w:after="0" w:line="240" w:lineRule="auto"/>
              <w:jc w:val="center"/>
              <w:rPr>
                <w:rFonts w:hint="default" w:ascii="Times New Roman" w:hAnsi="Times New Roman" w:cs="Times New Roman" w:eastAsiaTheme="minorEastAsia"/>
                <w:kern w:val="0"/>
                <w:lang w:val="en-US" w:eastAsia="zh-CN"/>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필리핀 대학교 개방대학교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tcPr>
          <w:p w14:paraId="4CBB8688">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그레이스 하비에르 알폰소 박사</w:t>
            </w:r>
          </w:p>
          <w:p w14:paraId="40EE2EB5">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en-US"/>
                <w14:textFill>
                  <w14:solidFill>
                    <w14:schemeClr w14:val="tx1"/>
                  </w14:solidFill>
                </w14:textFill>
                <w14:ligatures w14:val="none"/>
              </w:rPr>
              <w:t>필리핀 대학교 개방대학교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r>
      <w:tr w14:paraId="750C3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1690" w:type="dxa"/>
          </w:tcPr>
          <w:p w14:paraId="4ACBCC14">
            <w:pPr>
              <w:spacing w:after="0" w:line="240" w:lineRule="auto"/>
              <w:rPr>
                <w:rFonts w:hint="default" w:ascii="Times New Roman" w:hAnsi="Times New Roman" w:cs="Times New Roman"/>
                <w:b/>
                <w:bCs/>
                <w:kern w:val="0"/>
                <w:lang w:val="en-US"/>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 xml:space="preserve">2020–2022: </w:t>
            </w:r>
          </w:p>
        </w:tc>
        <w:tc>
          <w:tcPr>
            <w:tcW w:w="3917" w:type="dxa"/>
          </w:tcPr>
          <w:p w14:paraId="3047B926">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오쟈트 다로쟈트 교수</w:t>
            </w:r>
          </w:p>
          <w:p w14:paraId="510DA85E">
            <w:pPr>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tc>
        <w:tc>
          <w:tcPr>
            <w:tcW w:w="3629" w:type="dxa"/>
            <w:vMerge w:val="restart"/>
          </w:tcPr>
          <w:p w14:paraId="2481B6FF">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라흐마트 부디만 교수</w:t>
            </w:r>
          </w:p>
          <w:p w14:paraId="661B01BA">
            <w:pPr>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5CE56C20">
            <w:pPr>
              <w:spacing w:after="0" w:line="240" w:lineRule="auto"/>
              <w:jc w:val="center"/>
              <w:rPr>
                <w:rFonts w:hint="default" w:ascii="Times New Roman" w:hAnsi="Times New Roman" w:cs="Times New Roman"/>
                <w:kern w:val="0"/>
                <w:lang w:val="en-US"/>
                <w14:ligatures w14:val="none"/>
              </w:rPr>
            </w:pPr>
          </w:p>
          <w:p w14:paraId="0C575439">
            <w:pPr>
              <w:tabs>
                <w:tab w:val="left" w:pos="1432"/>
              </w:tabs>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p w14:paraId="7C95C7A6">
            <w:pPr>
              <w:spacing w:after="0" w:line="240" w:lineRule="auto"/>
              <w:jc w:val="center"/>
              <w:rPr>
                <w:rFonts w:hint="default" w:ascii="Times New Roman" w:hAnsi="Times New Roman" w:cs="Times New Roman"/>
                <w:kern w:val="0"/>
                <w:lang w:val="en-US"/>
                <w14:ligatures w14:val="none"/>
              </w:rPr>
            </w:pPr>
          </w:p>
        </w:tc>
      </w:tr>
      <w:tr w14:paraId="7E70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1690" w:type="dxa"/>
            <w:vMerge w:val="restart"/>
          </w:tcPr>
          <w:p w14:paraId="48367626">
            <w:pPr>
              <w:tabs>
                <w:tab w:val="left" w:pos="1432"/>
              </w:tabs>
              <w:spacing w:after="0" w:line="240" w:lineRule="auto"/>
              <w:rPr>
                <w:rFonts w:hint="default" w:ascii="Times New Roman" w:hAnsi="Times New Roman" w:cs="Times New Roman"/>
                <w:b/>
                <w:bCs/>
                <w:kern w:val="0"/>
                <w:lang w:val="en-US"/>
                <w14:ligatures w14:val="none"/>
              </w:rPr>
            </w:pPr>
            <w:r>
              <w:rPr>
                <w:rFonts w:hint="default" w:ascii="Times New Roman" w:hAnsi="Times New Roman" w:cs="Times New Roman"/>
                <w:b/>
                <w:bCs/>
                <w:color w:val="000000" w:themeColor="text1"/>
                <w:kern w:val="0"/>
                <w:lang w:val="en-US"/>
                <w14:textFill>
                  <w14:solidFill>
                    <w14:schemeClr w14:val="tx1"/>
                  </w14:solidFill>
                </w14:textFill>
                <w14:ligatures w14:val="none"/>
              </w:rPr>
              <w:t>2023–2025: 2025년 UT의 리더십 교체</w:t>
            </w:r>
          </w:p>
          <w:p w14:paraId="6C5F67D8">
            <w:pPr>
              <w:tabs>
                <w:tab w:val="left" w:pos="1432"/>
              </w:tabs>
              <w:spacing w:after="0" w:line="240" w:lineRule="auto"/>
              <w:rPr>
                <w:rFonts w:hint="default" w:ascii="Times New Roman" w:hAnsi="Times New Roman" w:cs="Times New Roman"/>
                <w:b/>
                <w:bCs/>
                <w:kern w:val="0"/>
                <w:lang w:val="en-US"/>
                <w14:ligatures w14:val="none"/>
              </w:rPr>
            </w:pPr>
          </w:p>
        </w:tc>
        <w:tc>
          <w:tcPr>
            <w:tcW w:w="3917" w:type="dxa"/>
          </w:tcPr>
          <w:p w14:paraId="43BB13C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오쟈트 다로쟈트 교수</w:t>
            </w:r>
          </w:p>
          <w:p w14:paraId="2BE15187">
            <w:pPr>
              <w:tabs>
                <w:tab w:val="left" w:pos="1432"/>
              </w:tabs>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6B08C4EF">
            <w:pPr>
              <w:tabs>
                <w:tab w:val="left" w:pos="1432"/>
              </w:tabs>
              <w:spacing w:after="0" w:line="240" w:lineRule="auto"/>
              <w:jc w:val="center"/>
              <w:rPr>
                <w:rFonts w:hint="default" w:ascii="Times New Roman" w:hAnsi="Times New Roman" w:cs="Times New Roman"/>
                <w:kern w:val="0"/>
                <w:lang w:val="en-US"/>
                <w14:ligatures w14:val="none"/>
              </w:rPr>
            </w:pPr>
            <w:r>
              <w:rPr>
                <w:rFonts w:hint="default" w:ascii="Times New Roman" w:hAnsi="Times New Roman" w:cs="Times New Roman"/>
                <w:kern w:val="0"/>
                <w:lang w:val="en-US"/>
                <w14:ligatures w14:val="none"/>
              </w:rPr>
              <w:t>(2025년 1월까지)</w:t>
            </w:r>
          </w:p>
          <w:p w14:paraId="5473569E">
            <w:pPr>
              <w:tabs>
                <w:tab w:val="left" w:pos="1432"/>
              </w:tabs>
              <w:spacing w:after="0" w:line="240" w:lineRule="auto"/>
              <w:jc w:val="center"/>
              <w:rPr>
                <w:rFonts w:hint="default" w:ascii="Times New Roman" w:hAnsi="Times New Roman" w:cs="Times New Roman"/>
                <w:kern w:val="0"/>
                <w:lang w:val="en-US"/>
                <w14:ligatures w14:val="none"/>
              </w:rPr>
            </w:pPr>
          </w:p>
        </w:tc>
        <w:tc>
          <w:tcPr>
            <w:tcW w:w="3629" w:type="dxa"/>
            <w:vMerge w:val="continue"/>
          </w:tcPr>
          <w:p w14:paraId="123E6334">
            <w:pPr>
              <w:spacing w:after="0" w:line="240" w:lineRule="auto"/>
              <w:jc w:val="center"/>
              <w:rPr>
                <w:rFonts w:hint="default" w:ascii="Times New Roman" w:hAnsi="Times New Roman" w:cs="Times New Roman"/>
                <w:kern w:val="0"/>
                <w:lang w:val="en-US"/>
                <w14:ligatures w14:val="none"/>
              </w:rPr>
            </w:pPr>
          </w:p>
        </w:tc>
      </w:tr>
      <w:tr w14:paraId="1F0E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trPr>
        <w:tc>
          <w:tcPr>
            <w:tcW w:w="1690" w:type="dxa"/>
            <w:vMerge w:val="continue"/>
          </w:tcPr>
          <w:p w14:paraId="722D8B14">
            <w:pPr>
              <w:tabs>
                <w:tab w:val="left" w:pos="1432"/>
              </w:tabs>
              <w:spacing w:after="0" w:line="240" w:lineRule="auto"/>
              <w:rPr>
                <w:rFonts w:hint="default" w:ascii="Times New Roman" w:hAnsi="Times New Roman" w:cs="Times New Roman"/>
                <w:b/>
                <w:bCs/>
                <w:kern w:val="0"/>
                <w:lang w:val="en-US"/>
                <w14:ligatures w14:val="none"/>
              </w:rPr>
            </w:pPr>
          </w:p>
        </w:tc>
        <w:tc>
          <w:tcPr>
            <w:tcW w:w="3917" w:type="dxa"/>
          </w:tcPr>
          <w:p w14:paraId="1A614699">
            <w:pPr>
              <w:tabs>
                <w:tab w:val="left" w:pos="1432"/>
              </w:tabs>
              <w:spacing w:after="0" w:line="240" w:lineRule="auto"/>
              <w:jc w:val="center"/>
              <w:rPr>
                <w:rFonts w:hint="default" w:ascii="Times New Roman" w:hAnsi="Times New Roman" w:cs="Times New Roman"/>
                <w:color w:val="000000" w:themeColor="text1"/>
                <w:kern w:val="0"/>
                <w:lang w:val="pt-PT"/>
                <w14:textFill>
                  <w14:solidFill>
                    <w14:schemeClr w14:val="tx1"/>
                  </w14:solidFill>
                </w14:textFill>
                <w14:ligatures w14:val="none"/>
              </w:rPr>
            </w:pPr>
            <w:r>
              <w:rPr>
                <w:rFonts w:hint="default" w:ascii="Times New Roman" w:hAnsi="Times New Roman" w:cs="Times New Roman"/>
                <w:color w:val="000000" w:themeColor="text1"/>
                <w:kern w:val="0"/>
                <w:lang w:val="pt-PT"/>
                <w14:textFill>
                  <w14:solidFill>
                    <w14:schemeClr w14:val="tx1"/>
                  </w14:solidFill>
                </w14:textFill>
                <w14:ligatures w14:val="none"/>
              </w:rPr>
              <w:t>모하마드 유누스 박사</w:t>
            </w:r>
          </w:p>
          <w:p w14:paraId="3BFF28BD">
            <w:pPr>
              <w:tabs>
                <w:tab w:val="left" w:pos="1432"/>
              </w:tabs>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44101C76">
            <w:pPr>
              <w:tabs>
                <w:tab w:val="left" w:pos="1432"/>
              </w:tabs>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(2025년8월</w:t>
            </w:r>
            <w:r>
              <w:rPr>
                <w:rFonts w:hint="default" w:ascii="Times New Roman" w:hAnsi="Times New Roman" w:cs="Times New Roman"/>
                <w:kern w:val="0"/>
                <w:lang w:val="en-US"/>
                <w14:ligatures w14:val="none"/>
              </w:rPr>
              <w:t>까지</w:t>
            </w:r>
            <w:r>
              <w:rPr>
                <w:rFonts w:hint="default" w:ascii="Times New Roman" w:hAnsi="Times New Roman" w:cs="Times New Roman"/>
                <w:color w:val="000000" w:themeColor="text1"/>
                <w:kern w:val="0"/>
                <w:lang w:val="en-US"/>
                <w14:textFill>
                  <w14:solidFill>
                    <w14:schemeClr w14:val="tx1"/>
                  </w14:solidFill>
                </w14:textFill>
                <w14:ligatures w14:val="none"/>
              </w:rPr>
              <w:t>)</w:t>
            </w:r>
          </w:p>
          <w:p w14:paraId="77CFA4D6">
            <w:pPr>
              <w:tabs>
                <w:tab w:val="left" w:pos="1432"/>
              </w:tabs>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c>
          <w:tcPr>
            <w:tcW w:w="3629" w:type="dxa"/>
            <w:vMerge w:val="continue"/>
          </w:tcPr>
          <w:p w14:paraId="465DFF0D">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r>
      <w:tr w14:paraId="41A7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1" w:hRule="atLeast"/>
        </w:trPr>
        <w:tc>
          <w:tcPr>
            <w:tcW w:w="1690" w:type="dxa"/>
            <w:vMerge w:val="continue"/>
          </w:tcPr>
          <w:p w14:paraId="155C1F53">
            <w:pPr>
              <w:tabs>
                <w:tab w:val="left" w:pos="1432"/>
              </w:tabs>
              <w:spacing w:after="0" w:line="240" w:lineRule="auto"/>
              <w:rPr>
                <w:rFonts w:hint="default" w:ascii="Times New Roman" w:hAnsi="Times New Roman" w:cs="Times New Roman"/>
                <w:b/>
                <w:bCs/>
                <w:kern w:val="0"/>
                <w:lang w:val="en-US"/>
                <w14:ligatures w14:val="none"/>
              </w:rPr>
            </w:pPr>
          </w:p>
        </w:tc>
        <w:tc>
          <w:tcPr>
            <w:tcW w:w="3917" w:type="dxa"/>
          </w:tcPr>
          <w:p w14:paraId="2165888A">
            <w:pPr>
              <w:spacing w:after="0" w:line="240" w:lineRule="auto"/>
              <w:jc w:val="center"/>
              <w:rPr>
                <w:rFonts w:hint="default" w:ascii="Times New Roman" w:hAnsi="Times New Roman" w:cs="Times New Roman"/>
                <w:color w:val="000000" w:themeColor="text1"/>
                <w:kern w:val="0"/>
                <w:lang w:val="pt-PT"/>
                <w14:textFill>
                  <w14:solidFill>
                    <w14:schemeClr w14:val="tx1"/>
                  </w14:solidFill>
                </w14:textFill>
                <w14:ligatures w14:val="none"/>
              </w:rPr>
            </w:pPr>
            <w:r>
              <w:rPr>
                <w:rFonts w:hint="default" w:ascii="Times New Roman" w:hAnsi="Times New Roman" w:cs="Times New Roman"/>
                <w:color w:val="000000" w:themeColor="text1"/>
                <w:kern w:val="0"/>
                <w:lang w:val="pt-PT"/>
                <w14:textFill>
                  <w14:solidFill>
                    <w14:schemeClr w14:val="tx1"/>
                  </w14:solidFill>
                </w14:textFill>
                <w14:ligatures w14:val="none"/>
              </w:rPr>
              <w:t>알리 무크티얀토 교수</w:t>
            </w:r>
          </w:p>
          <w:p w14:paraId="5A769847">
            <w:pPr>
              <w:tabs>
                <w:tab w:val="left" w:pos="1432"/>
              </w:tabs>
              <w:spacing w:after="0" w:line="240" w:lineRule="auto"/>
              <w:jc w:val="center"/>
              <w:rPr>
                <w:rFonts w:hint="default" w:ascii="Times New Roman" w:hAnsi="Times New Roman" w:cs="Times New Roman"/>
                <w:color w:val="000000" w:themeColor="text1"/>
                <w:kern w:val="0"/>
                <w:lang w:val="en-US" w:eastAsia="zh-CN"/>
                <w14:textFill>
                  <w14:solidFill>
                    <w14:schemeClr w14:val="tx1"/>
                  </w14:solidFill>
                </w14:textFill>
                <w14:ligatures w14:val="none"/>
              </w:rPr>
            </w:pP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r>
              <w:rPr>
                <w:rFonts w:hint="default" w:ascii="Times New Roman" w:hAnsi="Times New Roman" w:cs="Times New Roman"/>
                <w:color w:val="000000" w:themeColor="text1"/>
                <w:kern w:val="0"/>
                <w:lang w:val="pt-PT"/>
                <w14:textFill>
                  <w14:solidFill>
                    <w14:schemeClr w14:val="tx1"/>
                  </w14:solidFill>
                </w14:textFill>
                <w14:ligatures w14:val="none"/>
              </w:rPr>
              <w:t>인도네시아 테르부카 대학교</w:t>
            </w:r>
            <w:r>
              <w:rPr>
                <w:rFonts w:hint="default" w:ascii="Times New Roman" w:hAnsi="Times New Roman" w:cs="Times New Roman"/>
                <w:color w:val="000000" w:themeColor="text1"/>
                <w:kern w:val="0"/>
                <w:lang w:val="en-US" w:eastAsia="zh-CN"/>
                <w14:textFill>
                  <w14:solidFill>
                    <w14:schemeClr w14:val="tx1"/>
                  </w14:solidFill>
                </w14:textFill>
                <w14:ligatures w14:val="none"/>
              </w:rPr>
              <w:t>)</w:t>
            </w:r>
          </w:p>
          <w:p w14:paraId="254D9494">
            <w:pPr>
              <w:tabs>
                <w:tab w:val="left" w:pos="1432"/>
              </w:tabs>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r>
              <w:rPr>
                <w:rFonts w:hint="default" w:ascii="Times New Roman" w:hAnsi="Times New Roman" w:cs="Times New Roman"/>
                <w:color w:val="000000" w:themeColor="text1"/>
                <w:kern w:val="0"/>
                <w:lang w:val="en-US"/>
                <w14:textFill>
                  <w14:solidFill>
                    <w14:schemeClr w14:val="tx1"/>
                  </w14:solidFill>
                </w14:textFill>
                <w14:ligatures w14:val="none"/>
              </w:rPr>
              <w:t>(2025년 8월부터)</w:t>
            </w:r>
          </w:p>
        </w:tc>
        <w:tc>
          <w:tcPr>
            <w:tcW w:w="3629" w:type="dxa"/>
            <w:vMerge w:val="continue"/>
          </w:tcPr>
          <w:p w14:paraId="1BAC7241">
            <w:pPr>
              <w:spacing w:after="0" w:line="240" w:lineRule="auto"/>
              <w:jc w:val="center"/>
              <w:rPr>
                <w:rFonts w:hint="default" w:ascii="Times New Roman" w:hAnsi="Times New Roman" w:cs="Times New Roman"/>
                <w:color w:val="000000" w:themeColor="text1"/>
                <w:kern w:val="0"/>
                <w:lang w:val="en-US"/>
                <w14:textFill>
                  <w14:solidFill>
                    <w14:schemeClr w14:val="tx1"/>
                  </w14:solidFill>
                </w14:textFill>
                <w14:ligatures w14:val="none"/>
              </w:rPr>
            </w:pPr>
          </w:p>
        </w:tc>
      </w:tr>
    </w:tbl>
    <w:p w14:paraId="39393444">
      <w:pPr>
        <w:tabs>
          <w:tab w:val="left" w:pos="7560"/>
        </w:tabs>
        <w:spacing w:line="360" w:lineRule="auto"/>
        <w:jc w:val="both"/>
        <w:rPr>
          <w:rFonts w:hint="default" w:ascii="Times New Roman" w:hAnsi="Times New Roman" w:eastAsia="Calibri" w:cs="Times New Roman"/>
        </w:rPr>
      </w:pPr>
    </w:p>
    <w:p w14:paraId="451B62D1">
      <w:pPr>
        <w:pStyle w:val="3"/>
        <w:spacing w:line="360" w:lineRule="auto"/>
        <w:rPr>
          <w:rFonts w:hint="default" w:ascii="Times New Roman" w:hAnsi="Times New Roman" w:cs="Times New Roman"/>
          <w:b/>
          <w:bCs/>
          <w:color w:val="0070C0"/>
          <w:sz w:val="24"/>
          <w:szCs w:val="24"/>
        </w:rPr>
      </w:pPr>
      <w:bookmarkStart w:id="0" w:name="_Toc193881066"/>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이 책의</w:t>
      </w:r>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 xml:space="preserve"> 의도와 기대</w:t>
      </w:r>
      <w:bookmarkEnd w:id="0"/>
    </w:p>
    <w:p w14:paraId="46AACC0F">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 역사서의 의도와 기대는 다각적이고 의미심장하다. 무엇보다도 이 책은 AAOU 창립 이래 풍부한 역사, 중요한 사건들, 그리고 성과를 기록하고 보존하려는 시도를 담고 있다. AAOU의 발전 과정, 그 안의 도전과 승리, 혁신적인 계획과 프로젝트를 연대기적으로 기록함으로써, 이 책은 과거를 기념하는 동시에 후대에 통찰력 있는 논의를 제공하는 역사적 기록물로서 기능한다.</w:t>
      </w:r>
    </w:p>
    <w:p w14:paraId="21633704">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둘째, 이 책은 AAOU를 아시아-태평양 지역 내 ODE 분야의 선도적 기관으로 성장시킨 공동의 노력과 협력을 보여주고자 한다. 수년간 AAOU의 성장과 성공에 기여한 교육자, 행정가, 정책 입안자 및 이해관계자들의 헌신과 노력을 부각시킨다.</w:t>
      </w:r>
    </w:p>
    <w:p w14:paraId="76424694">
      <w:pPr>
        <w:spacing w:line="360" w:lineRule="auto"/>
        <w:ind w:firstLine="210" w:firstLineChars="100"/>
        <w:jc w:val="both"/>
        <w:rPr>
          <w:rFonts w:hint="default" w:ascii="Times New Roman" w:hAnsi="Times New Roman" w:cs="Times New Roman"/>
          <w:lang w:eastAsia="ko-KR"/>
        </w:rPr>
      </w:pPr>
      <w:r>
        <w:rPr>
          <w:rFonts w:hint="default" w:ascii="Times New Roman" w:hAnsi="Times New Roman" w:cs="Times New Roman"/>
        </w:rPr>
        <w:t xml:space="preserve">셋째, 이 책은 AAOU의 현·미래 구성원 및 광범위한 교육 공동체에게 모든 이의 교육 기회 확대를 위한 개방형 교육, 협력, 혁신의 중요성을 고취하고 알리는 데 목적을 </w:t>
      </w:r>
      <w:r>
        <w:rPr>
          <w:rFonts w:hint="default" w:ascii="Times New Roman" w:hAnsi="Times New Roman" w:cs="Times New Roman"/>
          <w:lang w:eastAsia="ko-KR"/>
        </w:rPr>
        <w:t>둔다</w:t>
      </w:r>
      <w:r>
        <w:rPr>
          <w:rFonts w:hint="default" w:ascii="Times New Roman" w:hAnsi="Times New Roman" w:cs="Times New Roman"/>
          <w:lang w:val="en-US" w:eastAsia="ko-KR"/>
        </w:rPr>
        <w:t>.</w:t>
      </w:r>
      <w:r>
        <w:rPr>
          <w:rFonts w:hint="default" w:ascii="Times New Roman" w:hAnsi="Times New Roman" w:cs="Times New Roman"/>
        </w:rPr>
        <w:t xml:space="preserve"> 개방·원격 학습, 평생 학습, 품질 보증, 포용적 교육 실천과 관련된 주제에 대한 대화, 성찰, 참여를 촉진하고자 </w:t>
      </w:r>
      <w:r>
        <w:rPr>
          <w:rFonts w:hint="default" w:ascii="Times New Roman" w:hAnsi="Times New Roman" w:cs="Times New Roman"/>
          <w:lang w:eastAsia="ko-KR"/>
        </w:rPr>
        <w:t>한다.</w:t>
      </w:r>
    </w:p>
    <w:p w14:paraId="421E7539">
      <w:pPr>
        <w:spacing w:line="360" w:lineRule="auto"/>
        <w:ind w:firstLine="210" w:firstLineChars="100"/>
        <w:jc w:val="both"/>
        <w:rPr>
          <w:rFonts w:hint="default" w:ascii="Times New Roman" w:hAnsi="Times New Roman" w:cs="Times New Roman"/>
          <w:lang w:eastAsia="ko-KR"/>
        </w:rPr>
      </w:pPr>
      <w:r>
        <w:rPr>
          <w:rFonts w:hint="default" w:ascii="Times New Roman" w:hAnsi="Times New Roman" w:cs="Times New Roman"/>
        </w:rPr>
        <w:t xml:space="preserve">마지막으로, 이 책은 개인과 기관이 AAOU의 유산이 된 사명과 비전을 계속 이어갈 수 있도록 교육하고, 동기를 부여하며, 역량을 강화하는 소중한 자료가 되고자 </w:t>
      </w:r>
      <w:r>
        <w:rPr>
          <w:rFonts w:hint="default" w:ascii="Times New Roman" w:hAnsi="Times New Roman" w:cs="Times New Roman"/>
          <w:lang w:eastAsia="ko-KR"/>
        </w:rPr>
        <w:t>한다.</w:t>
      </w:r>
      <w:r>
        <w:rPr>
          <w:rFonts w:hint="default" w:ascii="Times New Roman" w:hAnsi="Times New Roman" w:cs="Times New Roman"/>
        </w:rPr>
        <w:t xml:space="preserve"> AAOU가 지역적, 세계적으로 개방형 교육 분야에 미친 중대한 영향과 계속해서 미치고 있는 영향에 대한 더 깊은 이해와 인식을 고취하는 데 기여하고자 </w:t>
      </w:r>
      <w:bookmarkStart w:id="1" w:name="_Toc193881067"/>
      <w:r>
        <w:rPr>
          <w:rFonts w:hint="default" w:ascii="Times New Roman" w:hAnsi="Times New Roman" w:cs="Times New Roman"/>
          <w:lang w:eastAsia="ko-KR"/>
        </w:rPr>
        <w:t>한다.</w:t>
      </w:r>
    </w:p>
    <w:p w14:paraId="037824BB">
      <w:pPr>
        <w:spacing w:line="360" w:lineRule="auto"/>
        <w:jc w:val="both"/>
        <w:rPr>
          <w:rFonts w:hint="default" w:ascii="Times New Roman" w:hAnsi="Times New Roman" w:cs="Times New Roman"/>
        </w:rPr>
      </w:pPr>
    </w:p>
    <w:p w14:paraId="2E984AB6">
      <w:pPr>
        <w:spacing w:line="360" w:lineRule="auto"/>
        <w:jc w:val="both"/>
        <w:rPr>
          <w:rFonts w:hint="default" w:ascii="Times New Roman" w:hAnsi="Times New Roman" w:cs="Times New Roman"/>
          <w:b/>
          <w:bCs/>
          <w:color w:val="0070C0"/>
          <w:sz w:val="24"/>
          <w:szCs w:val="24"/>
          <w:lang w:val="en-US" w:eastAsia="zh-CN"/>
        </w:rPr>
      </w:pPr>
      <w:r>
        <w:rPr>
          <w:rFonts w:hint="default" w:ascii="Times New Roman" w:hAnsi="Times New Roman" w:cs="Times New Roman"/>
          <w:b/>
          <w:bCs/>
          <w:color w:val="0070C0"/>
          <w:sz w:val="24"/>
          <w:szCs w:val="24"/>
          <w:lang w:val="en-US" w:eastAsia="zh-CN"/>
        </w:rPr>
        <w:t>책 개요</w:t>
      </w:r>
      <w:bookmarkEnd w:id="1"/>
    </w:p>
    <w:p w14:paraId="2376EF9A">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 역사서는 아시아 지역 개방·원격교육(ODL) 분야에 대한 조직의 창립, 성장, 주요 기여를 심층적으로 기록</w:t>
      </w:r>
      <w:r>
        <w:rPr>
          <w:rFonts w:hint="default" w:ascii="Times New Roman" w:hAnsi="Times New Roman" w:cs="Times New Roman"/>
          <w:lang w:eastAsia="ko-KR"/>
        </w:rPr>
        <w:t>한다.</w:t>
      </w:r>
      <w:r>
        <w:rPr>
          <w:rFonts w:hint="default" w:ascii="Times New Roman" w:hAnsi="Times New Roman" w:cs="Times New Roman"/>
          <w:lang w:val="en-US" w:eastAsia="zh-CN"/>
        </w:rPr>
        <w:t xml:space="preserve"> </w:t>
      </w:r>
      <w:r>
        <w:rPr>
          <w:rFonts w:hint="default" w:ascii="Times New Roman" w:hAnsi="Times New Roman" w:cs="Times New Roman"/>
        </w:rPr>
        <w:t>이 책의 출간 과정은 모든 내용을 검증하기 위해 방대하고 엄밀한 검토와 세심한 주의가 요구되는 난해한 작업이었다.</w:t>
      </w:r>
    </w:p>
    <w:p w14:paraId="24D2A55D">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AAOU는 1986년 제1회 원격교육 지역 세미나에서 기초 논의가 이루어진 후 1987년 태국에서 공식 설립되었</w:t>
      </w:r>
      <w:r>
        <w:rPr>
          <w:rFonts w:hint="default" w:ascii="Times New Roman" w:hAnsi="Times New Roman" w:cs="Times New Roman"/>
          <w:lang w:eastAsia="zh-CN"/>
        </w:rPr>
        <w:t>다</w:t>
      </w:r>
      <w:r>
        <w:rPr>
          <w:rFonts w:hint="default" w:ascii="Times New Roman" w:hAnsi="Times New Roman" w:cs="Times New Roman"/>
        </w:rPr>
        <w:t>. 아시아개발은행(ADB)과 유네스코(UNESCO)의 지원을 받은 이 세미나는 아시아 각국 교육 지도자들을 한데 모아 지역 내 교육 접근성 향상을 목표로 하는 협력 체계를 구상하는 데 결정적인 역할을 했</w:t>
      </w:r>
      <w:r>
        <w:rPr>
          <w:rFonts w:hint="default" w:ascii="Times New Roman" w:hAnsi="Times New Roman" w:cs="Times New Roman"/>
          <w:lang w:eastAsia="zh-CN"/>
        </w:rPr>
        <w:t>다</w:t>
      </w:r>
      <w:r>
        <w:rPr>
          <w:rFonts w:hint="default" w:ascii="Times New Roman" w:hAnsi="Times New Roman" w:cs="Times New Roman"/>
        </w:rPr>
        <w:t>.</w:t>
      </w:r>
    </w:p>
    <w:p w14:paraId="401EA006">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AAOU의 핵심 사명은 원격교육 기관 내 교육 관리, 교수법 및 연구의 질적 향상을 통해 교육 기회를 확대하는 데 있</w:t>
      </w:r>
      <w:r>
        <w:rPr>
          <w:rFonts w:hint="default" w:ascii="Times New Roman" w:hAnsi="Times New Roman" w:cs="Times New Roman"/>
          <w:lang w:eastAsia="zh-CN"/>
        </w:rPr>
        <w:t>다</w:t>
      </w:r>
      <w:r>
        <w:rPr>
          <w:rFonts w:hint="default" w:ascii="Times New Roman" w:hAnsi="Times New Roman" w:cs="Times New Roman"/>
        </w:rPr>
        <w:t>. 본 기관은 전문성과 윤리적 기준을 강조하며, 회원 기관들이 원격교육 분야에서 최고 수준의 관행을 준수하도록 보장</w:t>
      </w:r>
      <w:r>
        <w:rPr>
          <w:rFonts w:hint="default" w:ascii="Times New Roman" w:hAnsi="Times New Roman" w:cs="Times New Roman"/>
          <w:lang w:eastAsia="ko-KR"/>
        </w:rPr>
        <w:t>한다.</w:t>
      </w:r>
      <w:r>
        <w:rPr>
          <w:rFonts w:hint="default" w:ascii="Times New Roman" w:hAnsi="Times New Roman" w:cs="Times New Roman"/>
        </w:rPr>
        <w:t xml:space="preserve"> 이러한 질과 윤리에 대한 헌신은 AAOU를 해당 분야의 선도적 기관으로 자리매김하게 했으며, 탁월성과 지속적인 개선의 문화를 조성하고 있</w:t>
      </w:r>
      <w:r>
        <w:rPr>
          <w:rFonts w:hint="default" w:ascii="Times New Roman" w:hAnsi="Times New Roman" w:cs="Times New Roman"/>
          <w:lang w:eastAsia="zh-CN"/>
        </w:rPr>
        <w:t>다</w:t>
      </w:r>
      <w:r>
        <w:rPr>
          <w:rFonts w:hint="default" w:ascii="Times New Roman" w:hAnsi="Times New Roman" w:cs="Times New Roman"/>
        </w:rPr>
        <w:t>.</w:t>
      </w:r>
    </w:p>
    <w:p w14:paraId="71EDEBB4">
      <w:pPr>
        <w:spacing w:line="360" w:lineRule="auto"/>
        <w:ind w:firstLine="210" w:firstLineChars="100"/>
        <w:jc w:val="both"/>
        <w:rPr>
          <w:rFonts w:hint="default" w:ascii="Times New Roman" w:hAnsi="Times New Roman" w:cs="Times New Roman"/>
          <w:lang w:eastAsia="ko-KR"/>
        </w:rPr>
      </w:pPr>
      <w:r>
        <w:rPr>
          <w:rFonts w:hint="default" w:ascii="Times New Roman" w:hAnsi="Times New Roman" w:cs="Times New Roman"/>
        </w:rPr>
        <w:t>AAOU의 회원은 정회원과 준회원을 모두 포함하며,</w:t>
      </w:r>
      <w:r>
        <w:rPr>
          <w:rFonts w:hint="default" w:ascii="Times New Roman" w:hAnsi="Times New Roman" w:cs="Times New Roman"/>
          <w:lang w:val="en-US" w:eastAsia="zh-CN"/>
        </w:rPr>
        <w:t xml:space="preserve"> </w:t>
      </w:r>
      <w:r>
        <w:rPr>
          <w:rFonts w:hint="default" w:ascii="Times New Roman" w:hAnsi="Times New Roman" w:cs="Times New Roman"/>
        </w:rPr>
        <w:t>원격교육 발전을 위해 헌신하는 다양한 고등교육 기관들을 포괄</w:t>
      </w:r>
      <w:r>
        <w:rPr>
          <w:rFonts w:hint="default" w:ascii="Times New Roman" w:hAnsi="Times New Roman" w:cs="Times New Roman"/>
          <w:lang w:eastAsia="ko-KR"/>
        </w:rPr>
        <w:t>한다.</w:t>
      </w:r>
      <w:r>
        <w:rPr>
          <w:rFonts w:hint="default" w:ascii="Times New Roman" w:hAnsi="Times New Roman" w:cs="Times New Roman"/>
        </w:rPr>
        <w:t xml:space="preserve"> 협회의 협력 정신은 AAOU 공동연구 프로그램 및 직원 교환 펠로우십과 같은 다양한 이니셔티브를 통해 부각되며, 이는 회원 기관 간 혁신과 효과적인 ODL(온라인 및 원격 학습) 전략 공유를 촉진</w:t>
      </w:r>
      <w:r>
        <w:rPr>
          <w:rFonts w:hint="default" w:ascii="Times New Roman" w:hAnsi="Times New Roman" w:cs="Times New Roman"/>
          <w:lang w:eastAsia="ko-KR"/>
        </w:rPr>
        <w:t>한다.</w:t>
      </w:r>
    </w:p>
    <w:p w14:paraId="4F785D50">
      <w:pPr>
        <w:spacing w:line="360" w:lineRule="auto"/>
        <w:ind w:firstLine="210" w:firstLineChars="100"/>
        <w:jc w:val="both"/>
        <w:rPr>
          <w:rFonts w:hint="default" w:ascii="Times New Roman" w:hAnsi="Times New Roman" w:cs="Times New Roman"/>
          <w:lang w:eastAsia="zh-CN"/>
        </w:rPr>
      </w:pPr>
      <w:r>
        <w:rPr>
          <w:rFonts w:hint="default" w:ascii="Times New Roman" w:hAnsi="Times New Roman" w:cs="Times New Roman"/>
        </w:rPr>
        <w:t>AAOU가 주최하는 연례 학술대회는 학자, 행정가, 학생을 한자리에 모아 ODE 분야의 현안, 혁신 기술, 모범 사례를 논의하는 핵심 행사</w:t>
      </w:r>
      <w:r>
        <w:rPr>
          <w:rFonts w:hint="default" w:ascii="Times New Roman" w:hAnsi="Times New Roman" w:cs="Times New Roman"/>
          <w:lang w:eastAsia="ko-KR"/>
        </w:rPr>
        <w:t>이다</w:t>
      </w:r>
      <w:r>
        <w:rPr>
          <w:rFonts w:hint="default" w:ascii="Times New Roman" w:hAnsi="Times New Roman" w:cs="Times New Roman"/>
        </w:rPr>
        <w:t>. 매년 다른 회원 기관이 주최하는 이 대회는 지속가능한 발전, 스마트 기술, 개방형 교육 자원 등 다양한 주제를 다루며 네트워킹과 지식 교류의 풍부한 장을 제공</w:t>
      </w:r>
      <w:r>
        <w:rPr>
          <w:rFonts w:hint="default" w:ascii="Times New Roman" w:hAnsi="Times New Roman" w:cs="Times New Roman"/>
          <w:lang w:eastAsia="ko-KR"/>
        </w:rPr>
        <w:t>한다.</w:t>
      </w:r>
      <w:r>
        <w:rPr>
          <w:rFonts w:hint="default" w:ascii="Times New Roman" w:hAnsi="Times New Roman" w:cs="Times New Roman"/>
        </w:rPr>
        <w:t xml:space="preserve"> 컨퍼런스의 주요 주제들은 AAOU의 진화하는 초점을 반영</w:t>
      </w:r>
      <w:r>
        <w:rPr>
          <w:rFonts w:hint="default" w:ascii="Times New Roman" w:hAnsi="Times New Roman" w:cs="Times New Roman"/>
          <w:lang w:eastAsia="ko-KR"/>
        </w:rPr>
        <w:t>한다.</w:t>
      </w:r>
      <w:r>
        <w:rPr>
          <w:rFonts w:hint="default" w:ascii="Times New Roman" w:hAnsi="Times New Roman" w:cs="Times New Roman"/>
        </w:rPr>
        <w:t xml:space="preserve"> 예를 들어, '원격 학습의 품질 보증'(1997), '아시아 및 세계 개방·원격 교육의 새로운 발전, 새로운 동향 및 새로운 사명'(2008), '개방 원격 학습: 2020년과 그 이후'(2019), '지평 확장: 개방·원격 학습의 혁신'(2024) 등이 있</w:t>
      </w:r>
      <w:r>
        <w:rPr>
          <w:rFonts w:hint="default" w:ascii="Times New Roman" w:hAnsi="Times New Roman" w:cs="Times New Roman"/>
          <w:lang w:eastAsia="zh-CN"/>
        </w:rPr>
        <w:t>다</w:t>
      </w:r>
      <w:r>
        <w:rPr>
          <w:rFonts w:hint="default" w:ascii="Times New Roman" w:hAnsi="Times New Roman" w:cs="Times New Roman"/>
        </w:rPr>
        <w:t>. 이러한 주제들은 신흥 교육적 과제에 적응하고 디지털 학습의 발전을 활용하려는 조직의 의지를 보여</w:t>
      </w:r>
      <w:r>
        <w:rPr>
          <w:rFonts w:hint="default" w:ascii="Times New Roman" w:hAnsi="Times New Roman" w:cs="Times New Roman"/>
          <w:lang w:eastAsia="ko-KR"/>
        </w:rPr>
        <w:t>준다</w:t>
      </w:r>
      <w:r>
        <w:rPr>
          <w:rFonts w:hint="default" w:ascii="Times New Roman" w:hAnsi="Times New Roman" w:cs="Times New Roman"/>
        </w:rPr>
        <w:t>.</w:t>
      </w:r>
    </w:p>
    <w:p w14:paraId="57A0A8E4">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이 책은 또한 연구와 출판에 대한 AAOU의 강조점을 자세히 설명하며,</w:t>
      </w:r>
      <w:r>
        <w:rPr>
          <w:rFonts w:hint="default" w:ascii="Times New Roman" w:hAnsi="Times New Roman" w:cs="Times New Roman"/>
          <w:lang w:val="en-US" w:eastAsia="ko-KR"/>
        </w:rPr>
        <w:t xml:space="preserve"> </w:t>
      </w:r>
      <w:r>
        <w:rPr>
          <w:rFonts w:hint="default" w:ascii="Times New Roman" w:hAnsi="Times New Roman" w:cs="Times New Roman"/>
        </w:rPr>
        <w:t xml:space="preserve"> AAOU 저널이 ODE 분야의 연구 결과 확산과 학술적 대화 촉진을 위한 중요한 매체 역할을 하고 있음을 보여</w:t>
      </w:r>
      <w:r>
        <w:rPr>
          <w:rFonts w:hint="default" w:ascii="Times New Roman" w:hAnsi="Times New Roman" w:cs="Times New Roman"/>
          <w:lang w:eastAsia="ko-KR"/>
        </w:rPr>
        <w:t>준다</w:t>
      </w:r>
      <w:r>
        <w:rPr>
          <w:rFonts w:hint="default" w:ascii="Times New Roman" w:hAnsi="Times New Roman" w:cs="Times New Roman"/>
        </w:rPr>
        <w:t>. 포괄적인 품질 보증 체계의 개발은 원격 교육의 높은 기준을 유지하고 회원 기관들이 신뢰할 수 있고 효과적인 교육 프로그램을 제공하도록 안내하는 데 조직이 헌신하고 있음을 더욱 강조</w:t>
      </w:r>
      <w:r>
        <w:rPr>
          <w:rFonts w:hint="default" w:ascii="Times New Roman" w:hAnsi="Times New Roman" w:cs="Times New Roman"/>
          <w:lang w:eastAsia="ko-KR"/>
        </w:rPr>
        <w:t>한다.</w:t>
      </w:r>
      <w:r>
        <w:rPr>
          <w:rFonts w:hint="default" w:ascii="Times New Roman" w:hAnsi="Times New Roman" w:cs="Times New Roman"/>
        </w:rPr>
        <w:t xml:space="preserve"> 이 책에 제시된 데이터는 AAOU 내부 자료에서 비롯되었으며, 향후 방향에 대한 논의는 창립 회원 기관을 포함한 다른 출처의 통찰력을 차용하였</w:t>
      </w:r>
      <w:r>
        <w:rPr>
          <w:rFonts w:hint="default" w:ascii="Times New Roman" w:hAnsi="Times New Roman" w:cs="Times New Roman"/>
          <w:lang w:eastAsia="zh-CN"/>
        </w:rPr>
        <w:t>다</w:t>
      </w:r>
      <w:r>
        <w:rPr>
          <w:rFonts w:hint="default" w:ascii="Times New Roman" w:hAnsi="Times New Roman" w:cs="Times New Roman"/>
        </w:rPr>
        <w:t xml:space="preserve">. </w:t>
      </w:r>
    </w:p>
    <w:p w14:paraId="497C2312">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AAOU의 영향력은 아시아 전역의 교육 접근성과 질적 향상에 기여한 상당한 성과로 입증</w:t>
      </w:r>
      <w:r>
        <w:rPr>
          <w:rFonts w:hint="default" w:ascii="Times New Roman" w:hAnsi="Times New Roman" w:cs="Times New Roman"/>
          <w:lang w:eastAsia="ko-KR"/>
        </w:rPr>
        <w:t>된다</w:t>
      </w:r>
      <w:r>
        <w:rPr>
          <w:rFonts w:hint="default" w:ascii="Times New Roman" w:hAnsi="Times New Roman" w:cs="Times New Roman"/>
        </w:rPr>
        <w:t>. 이 책은 혁신적인 교육 방법론 개발과 수백만 학습자에게 혜택을 준 원격 학습 프로그램의 성공적 시행을 비롯한 수많은 성과를 조명</w:t>
      </w:r>
      <w:r>
        <w:rPr>
          <w:rFonts w:hint="default" w:ascii="Times New Roman" w:hAnsi="Times New Roman" w:cs="Times New Roman"/>
          <w:lang w:eastAsia="ko-KR"/>
        </w:rPr>
        <w:t>한다.</w:t>
      </w:r>
      <w:r>
        <w:rPr>
          <w:rFonts w:hint="default" w:ascii="Times New Roman" w:hAnsi="Times New Roman" w:cs="Times New Roman"/>
        </w:rPr>
        <w:t xml:space="preserve"> 미래를 내다보며 AAOU는 진화하는 교육 환경에 지속적으로 적응해 나가고 있</w:t>
      </w:r>
      <w:r>
        <w:rPr>
          <w:rFonts w:hint="default" w:ascii="Times New Roman" w:hAnsi="Times New Roman" w:cs="Times New Roman"/>
          <w:lang w:eastAsia="zh-CN"/>
        </w:rPr>
        <w:t>다</w:t>
      </w:r>
      <w:r>
        <w:rPr>
          <w:rFonts w:hint="default" w:ascii="Times New Roman" w:hAnsi="Times New Roman" w:cs="Times New Roman"/>
        </w:rPr>
        <w:t>. 신기술을 활용하고, 회원 기관을 확대하며, 다양하고 역동적인 인구의 교육적 요구를 충족시키기 위한 협력 노력을 강화하고 있</w:t>
      </w:r>
      <w:r>
        <w:rPr>
          <w:rFonts w:hint="default" w:ascii="Times New Roman" w:hAnsi="Times New Roman" w:cs="Times New Roman"/>
          <w:lang w:eastAsia="zh-CN"/>
        </w:rPr>
        <w:t>다</w:t>
      </w:r>
      <w:r>
        <w:rPr>
          <w:rFonts w:hint="default" w:ascii="Times New Roman" w:hAnsi="Times New Roman" w:cs="Times New Roman"/>
        </w:rPr>
        <w:t>.</w:t>
      </w:r>
    </w:p>
    <w:p w14:paraId="4EA3A9A0">
      <w:pPr>
        <w:spacing w:line="360" w:lineRule="auto"/>
        <w:ind w:firstLine="210" w:firstLineChars="100"/>
        <w:jc w:val="both"/>
        <w:rPr>
          <w:rFonts w:hint="default" w:ascii="Times New Roman" w:hAnsi="Times New Roman" w:cs="Times New Roman"/>
          <w:lang w:eastAsia="ko-KR"/>
        </w:rPr>
      </w:pPr>
      <w:r>
        <w:rPr>
          <w:rFonts w:hint="default" w:ascii="Times New Roman" w:hAnsi="Times New Roman" w:cs="Times New Roman"/>
        </w:rPr>
        <w:t>결론적으로, 이 역사서는 AAOU의 여정과 개방·원격 교육을 통한 교육적 우수성 증진에 대한 지속적인 헌신을 요약</w:t>
      </w:r>
      <w:r>
        <w:rPr>
          <w:rFonts w:hint="default" w:ascii="Times New Roman" w:hAnsi="Times New Roman" w:cs="Times New Roman"/>
          <w:lang w:eastAsia="ko-KR"/>
        </w:rPr>
        <w:t>한다.</w:t>
      </w:r>
      <w:r>
        <w:rPr>
          <w:rFonts w:hint="default" w:ascii="Times New Roman" w:hAnsi="Times New Roman" w:cs="Times New Roman"/>
        </w:rPr>
        <w:t xml:space="preserve"> 이 기관의 유산은 혁신, 협력, 그리고 모든 이에게 교육을 접근 가능하게 하려는 확고한 헌신으로 특징지어지며, 이를 통해 지역의 사회·경제 발전에 크게 기여해 왔</w:t>
      </w:r>
      <w:r>
        <w:rPr>
          <w:rFonts w:hint="default" w:ascii="Times New Roman" w:hAnsi="Times New Roman" w:cs="Times New Roman"/>
          <w:lang w:eastAsia="zh-CN"/>
        </w:rPr>
        <w:t>다</w:t>
      </w:r>
      <w:r>
        <w:rPr>
          <w:rFonts w:hint="default" w:ascii="Times New Roman" w:hAnsi="Times New Roman" w:cs="Times New Roman"/>
        </w:rPr>
        <w:t xml:space="preserve">. 그러나 이 책에는 누락된 데이터 및 추가 연구와 검증이 필요할 수 있는 기타 공백 등 일정한 한계가 있음을 인정하는 것이 </w:t>
      </w:r>
      <w:r>
        <w:rPr>
          <w:rFonts w:hint="default" w:ascii="Times New Roman" w:hAnsi="Times New Roman" w:cs="Times New Roman"/>
          <w:lang w:eastAsia="zh-CN"/>
        </w:rPr>
        <w:t>중요하다</w:t>
      </w:r>
      <w:r>
        <w:rPr>
          <w:rFonts w:hint="default" w:ascii="Times New Roman" w:hAnsi="Times New Roman" w:cs="Times New Roman"/>
          <w:lang w:eastAsia="ko-KR"/>
        </w:rPr>
        <w:t>.</w:t>
      </w:r>
      <w:r>
        <w:rPr>
          <w:rFonts w:hint="default" w:ascii="Times New Roman" w:hAnsi="Times New Roman" w:cs="Times New Roman"/>
        </w:rPr>
        <w:t xml:space="preserve"> 따라서 개선을 위한 추가적인 의견은 언제든지 환영</w:t>
      </w:r>
      <w:r>
        <w:rPr>
          <w:rFonts w:hint="default" w:ascii="Times New Roman" w:hAnsi="Times New Roman" w:cs="Times New Roman"/>
          <w:lang w:eastAsia="ko-KR"/>
        </w:rPr>
        <w:t>한다.</w:t>
      </w:r>
    </w:p>
    <w:p w14:paraId="08847F70">
      <w:pPr>
        <w:spacing w:line="360" w:lineRule="auto"/>
        <w:jc w:val="both"/>
        <w:rPr>
          <w:rFonts w:hint="default" w:ascii="Times New Roman" w:hAnsi="Times New Roman" w:cs="Times New Roman"/>
          <w:b/>
          <w:bCs/>
          <w:color w:val="0070C0"/>
          <w:sz w:val="24"/>
          <w:szCs w:val="24"/>
          <w:lang w:val="en-US" w:eastAsia="zh-CN"/>
        </w:rPr>
      </w:pPr>
    </w:p>
    <w:p w14:paraId="34676B72">
      <w:pPr>
        <w:spacing w:line="360" w:lineRule="auto"/>
        <w:jc w:val="both"/>
        <w:rPr>
          <w:rFonts w:hint="default" w:ascii="Times New Roman" w:hAnsi="Times New Roman" w:cs="Times New Roman"/>
          <w:b/>
          <w:bCs/>
          <w:color w:val="0070C0"/>
          <w:sz w:val="24"/>
          <w:szCs w:val="24"/>
          <w:lang w:val="en-US" w:eastAsia="zh-CN"/>
        </w:rPr>
      </w:pPr>
      <w:r>
        <w:rPr>
          <w:rFonts w:hint="default" w:ascii="Times New Roman" w:hAnsi="Times New Roman" w:cs="Times New Roman"/>
          <w:b/>
          <w:bCs/>
          <w:color w:val="0070C0"/>
          <w:sz w:val="24"/>
          <w:szCs w:val="24"/>
          <w:lang w:val="en-US" w:eastAsia="zh-CN"/>
        </w:rPr>
        <w:t>감사의 말</w:t>
      </w:r>
    </w:p>
    <w:p w14:paraId="717FEFBE">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이 책은 수많은 개인과 기관의 공동 노력, 헌신, 그리고 지원 없이는 완성될 수 없었</w:t>
      </w:r>
      <w:r>
        <w:rPr>
          <w:rFonts w:hint="default" w:ascii="Times New Roman" w:hAnsi="Times New Roman" w:cs="Times New Roman"/>
          <w:lang w:eastAsia="zh-CN"/>
        </w:rPr>
        <w:t>다</w:t>
      </w:r>
      <w:r>
        <w:rPr>
          <w:rFonts w:hint="default" w:ascii="Times New Roman" w:hAnsi="Times New Roman" w:cs="Times New Roman"/>
        </w:rPr>
        <w:t>. 이 중요한 작업을 현실로 만들어 주신 모든 분께 진심으로 감사</w:t>
      </w:r>
      <w:r>
        <w:rPr>
          <w:rFonts w:hint="default" w:ascii="Times New Roman" w:hAnsi="Times New Roman" w:cs="Times New Roman"/>
          <w:lang w:eastAsia="ko-KR"/>
        </w:rPr>
        <w:t>한다</w:t>
      </w:r>
      <w:r>
        <w:rPr>
          <w:rFonts w:hint="default" w:ascii="Times New Roman" w:hAnsi="Times New Roman" w:cs="Times New Roman"/>
        </w:rPr>
        <w:t>.</w:t>
      </w:r>
    </w:p>
    <w:p w14:paraId="65EF5578">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rPr>
        <w:t xml:space="preserve">특히 AAOU 창립 회원 기관 출신 저자, 연구자 및 기여자 여러분께 특별한 감사와 인사를 </w:t>
      </w:r>
      <w:r>
        <w:rPr>
          <w:rFonts w:hint="default" w:ascii="Times New Roman" w:hAnsi="Times New Roman" w:cs="Times New Roman"/>
          <w:lang w:eastAsia="ko-KR"/>
        </w:rPr>
        <w:t>준다</w:t>
      </w:r>
      <w:r>
        <w:rPr>
          <w:rFonts w:hint="default" w:ascii="Times New Roman" w:hAnsi="Times New Roman" w:cs="Times New Roman"/>
        </w:rPr>
        <w:t>. 그들은 다음과 같이 AAOU의 역사적 이정표, 운영 방식 및 기여를 꼼꼼히 기록해 주셨</w:t>
      </w:r>
      <w:r>
        <w:rPr>
          <w:rFonts w:hint="default" w:ascii="Times New Roman" w:hAnsi="Times New Roman" w:cs="Times New Roman"/>
          <w:lang w:eastAsia="zh-CN"/>
        </w:rPr>
        <w:t>다</w:t>
      </w:r>
      <w:r>
        <w:rPr>
          <w:rFonts w:hint="default" w:ascii="Times New Roman" w:hAnsi="Times New Roman" w:cs="Times New Roman"/>
        </w:rPr>
        <w:t>:</w:t>
      </w:r>
    </w:p>
    <w:p w14:paraId="152B687E">
      <w:pPr>
        <w:numPr>
          <w:ilvl w:val="0"/>
          <w:numId w:val="3"/>
        </w:numPr>
        <w:spacing w:line="360" w:lineRule="auto"/>
        <w:jc w:val="both"/>
        <w:rPr>
          <w:rFonts w:hint="default" w:ascii="Times New Roman" w:hAnsi="Times New Roman" w:eastAsia="Calibri" w:cs="Times New Roman"/>
        </w:rPr>
      </w:pPr>
      <w:r>
        <w:rPr>
          <w:rFonts w:hint="default" w:ascii="Times New Roman" w:hAnsi="Times New Roman" w:eastAsia="Calibri" w:cs="Times New Roman"/>
        </w:rPr>
        <w:t>알라마 이크발 개방대학교: 포지아 우마르, 모히딘 하시미, 타우키르 아마드 칸</w:t>
      </w:r>
    </w:p>
    <w:p w14:paraId="73C5F64B">
      <w:pPr>
        <w:numPr>
          <w:ilvl w:val="0"/>
          <w:numId w:val="3"/>
        </w:numPr>
        <w:spacing w:line="360" w:lineRule="auto"/>
        <w:ind w:left="0" w:leftChars="0" w:firstLine="0" w:firstLineChars="0"/>
        <w:jc w:val="both"/>
        <w:rPr>
          <w:rFonts w:hint="default" w:ascii="Times New Roman" w:hAnsi="Times New Roman" w:eastAsia="Calibri" w:cs="Times New Roman"/>
        </w:rPr>
      </w:pPr>
      <w:r>
        <w:rPr>
          <w:rFonts w:hint="default" w:ascii="Times New Roman" w:hAnsi="Times New Roman" w:eastAsia="Calibri" w:cs="Times New Roman"/>
        </w:rPr>
        <w:t>한국방송통신대학교 양창열, 김재형, 고송환</w:t>
      </w:r>
    </w:p>
    <w:p w14:paraId="6961C838">
      <w:pPr>
        <w:numPr>
          <w:ilvl w:val="0"/>
          <w:numId w:val="3"/>
        </w:numPr>
        <w:spacing w:line="360" w:lineRule="auto"/>
        <w:ind w:left="0" w:leftChars="0" w:firstLine="0" w:firstLineChars="0"/>
        <w:jc w:val="both"/>
        <w:rPr>
          <w:rFonts w:hint="default" w:ascii="Times New Roman" w:hAnsi="Times New Roman" w:eastAsia="Calibri" w:cs="Times New Roman"/>
        </w:rPr>
      </w:pPr>
      <w:r>
        <w:rPr>
          <w:rFonts w:hint="default" w:ascii="Times New Roman" w:hAnsi="Times New Roman" w:eastAsia="Calibri" w:cs="Times New Roman"/>
        </w:rPr>
        <w:t>일본방송대학교:</w:t>
      </w:r>
      <w:r>
        <w:rPr>
          <w:rFonts w:hint="default" w:ascii="Times New Roman" w:hAnsi="Times New Roman" w:eastAsia="Calibri" w:cs="Times New Roman"/>
          <w:lang w:val="en-US" w:eastAsia="ko-KR"/>
        </w:rPr>
        <w:t xml:space="preserve"> </w:t>
      </w:r>
      <w:r>
        <w:rPr>
          <w:rFonts w:hint="default" w:ascii="Times New Roman" w:hAnsi="Times New Roman" w:eastAsia="Calibri" w:cs="Times New Roman"/>
        </w:rPr>
        <w:t>이와나가 마사야, 니코 나루오, 하야시 토오루, 야마다 츠네오</w:t>
      </w:r>
    </w:p>
    <w:p w14:paraId="674B09EC">
      <w:pPr>
        <w:numPr>
          <w:ilvl w:val="0"/>
          <w:numId w:val="3"/>
        </w:numPr>
        <w:spacing w:line="360" w:lineRule="auto"/>
        <w:ind w:left="0" w:leftChars="0" w:firstLine="0" w:firstLineChars="0"/>
        <w:jc w:val="both"/>
        <w:rPr>
          <w:rFonts w:hint="default" w:ascii="Times New Roman" w:hAnsi="Times New Roman" w:eastAsia="Calibri" w:cs="Times New Roman"/>
        </w:rPr>
      </w:pPr>
      <w:r>
        <w:rPr>
          <w:rFonts w:hint="default" w:ascii="Times New Roman" w:hAnsi="Times New Roman" w:eastAsia="Calibri" w:cs="Times New Roman"/>
        </w:rPr>
        <w:t>스리랑카 개방대학교: 프라사드 세나디라 &amp; 시로니카 카루나나야카</w:t>
      </w:r>
    </w:p>
    <w:p w14:paraId="44C88D0F">
      <w:pPr>
        <w:numPr>
          <w:ilvl w:val="0"/>
          <w:numId w:val="3"/>
        </w:numPr>
        <w:spacing w:line="360" w:lineRule="auto"/>
        <w:ind w:left="0" w:leftChars="0" w:firstLine="0" w:firstLineChars="0"/>
        <w:jc w:val="both"/>
        <w:rPr>
          <w:rFonts w:hint="default" w:ascii="Times New Roman" w:hAnsi="Times New Roman" w:eastAsia="Calibri" w:cs="Times New Roman"/>
        </w:rPr>
      </w:pPr>
      <w:r>
        <w:rPr>
          <w:rFonts w:hint="default" w:ascii="Times New Roman" w:hAnsi="Times New Roman" w:eastAsia="Calibri" w:cs="Times New Roman"/>
        </w:rPr>
        <w:t>수코타이 탐마티랏 개방대학교: 라팁 푹케손</w:t>
      </w:r>
    </w:p>
    <w:p w14:paraId="46BC55EC">
      <w:pPr>
        <w:pStyle w:val="10"/>
        <w:numPr>
          <w:ilvl w:val="0"/>
          <w:numId w:val="0"/>
        </w:numPr>
        <w:spacing w:after="0" w:line="360" w:lineRule="auto"/>
        <w:ind w:leftChars="0"/>
        <w:jc w:val="both"/>
        <w:rPr>
          <w:rFonts w:hint="default" w:ascii="Times New Roman" w:hAnsi="Times New Roman" w:eastAsia="Calibri" w:cs="Times New Roman"/>
          <w:kern w:val="2"/>
          <w:sz w:val="21"/>
          <w:szCs w:val="24"/>
          <w:lang w:val="en-US" w:eastAsia="zh-CN" w:bidi="ar-SA"/>
        </w:rPr>
      </w:pPr>
      <w:r>
        <w:rPr>
          <w:rFonts w:hint="default" w:ascii="Times New Roman" w:hAnsi="Times New Roman" w:eastAsia="宋体" w:cs="Times New Roman"/>
          <w:lang w:val="en-US" w:eastAsia="zh-CN"/>
        </w:rPr>
        <w:t xml:space="preserve">(6) </w:t>
      </w:r>
      <w:r>
        <w:rPr>
          <w:rFonts w:hint="default" w:ascii="Times New Roman" w:hAnsi="Times New Roman" w:eastAsia="Calibri" w:cs="Times New Roman"/>
        </w:rPr>
        <w:t>테르부카 대학교: 아니사 자화 악바라, 아르딕 아르디안토, 아트위 수파르만, 아유비 카크라디와티, 엥가 물야자티, 파우지 라만 코사시, 마야 푸스피타사리, 모하마드 라지 라디안샤, 라흐마트 부디만, 실라</w:t>
      </w:r>
      <w:r>
        <w:rPr>
          <w:rFonts w:hint="default" w:ascii="Times New Roman" w:hAnsi="Times New Roman" w:eastAsia="Calibri" w:cs="Times New Roman"/>
          <w:kern w:val="2"/>
          <w:sz w:val="21"/>
          <w:szCs w:val="24"/>
          <w:lang w:val="en-US" w:eastAsia="zh-CN" w:bidi="ar-SA"/>
        </w:rPr>
        <w:t>니닌 위스난티아스리, 티안 벨라와티, 벤티 피트리아니 누루니사, 위디아 리즈키 프라티위</w:t>
      </w:r>
    </w:p>
    <w:p w14:paraId="35E7EC7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그들의 광범위한 연구와 학문적 업적은 AAOU의 유산을 보존하고 미래 세대를 위한 지침이 되는 풍부하고 통찰력 있는 서사를 제공했다.</w:t>
      </w:r>
    </w:p>
    <w:p w14:paraId="7A090D1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또한 이 책에 수록된 모든 자료를 수집, 검토, 정제하는 데 기울인 저자들의 노고에 감사</w:t>
      </w:r>
      <w:r>
        <w:rPr>
          <w:rFonts w:hint="default" w:ascii="Times New Roman" w:hAnsi="Times New Roman" w:cs="Times New Roman"/>
          <w:lang w:val="en-US" w:eastAsia="ko-KR"/>
        </w:rPr>
        <w:t>한다</w:t>
      </w:r>
      <w:r>
        <w:rPr>
          <w:rFonts w:hint="default" w:ascii="Times New Roman" w:hAnsi="Times New Roman" w:cs="Times New Roman"/>
          <w:lang w:val="en-US" w:eastAsia="zh-CN"/>
        </w:rPr>
        <w:t>. 마지막으로 편집자들의 꼼꼼한 세부 사항 검토와 품질에 대한 헌신 덕분에 이 책이 학술적 진정성과 가독성 모두를 충족시킬 수 있게 된 점에 깊은 감사를 표</w:t>
      </w:r>
      <w:r>
        <w:rPr>
          <w:rFonts w:hint="default" w:ascii="Times New Roman" w:hAnsi="Times New Roman" w:cs="Times New Roman"/>
          <w:lang w:val="en-US" w:eastAsia="ko-KR"/>
        </w:rPr>
        <w:t>한다</w:t>
      </w:r>
      <w:r>
        <w:rPr>
          <w:rFonts w:hint="default" w:ascii="Times New Roman" w:hAnsi="Times New Roman" w:cs="Times New Roman"/>
          <w:lang w:val="en-US" w:eastAsia="zh-CN"/>
        </w:rPr>
        <w:t xml:space="preserve">. 그들의 관점과 아이디어는 ODE에 대한 논의를 한층 풍부하게 하여 이 책을 실무자와 학자 모두에게 귀중한 자료로 만들었다. </w:t>
      </w:r>
    </w:p>
    <w:p w14:paraId="7FAEA1BC">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r>
        <w:rPr>
          <w:rFonts w:hint="default" w:ascii="Times New Roman" w:hAnsi="Times New Roman" w:cs="Times New Roman" w:eastAsiaTheme="minorEastAsia"/>
          <w:i/>
          <w:iCs/>
          <w:color w:val="0070C0"/>
          <w:kern w:val="2"/>
          <w:sz w:val="21"/>
          <w:szCs w:val="24"/>
          <w:lang w:val="en-US" w:eastAsia="zh-CN" w:bidi="ar-SA"/>
        </w:rPr>
        <w:t>“AAOU 역사서는 개인과 기관이 AAOU의 유산이 된 사명과 비전을 이어갈 수 있도록 교육하고, 동기를 부여하며, 역량을 강화하는 소중한 자료가 될 것으로 기대</w:t>
      </w:r>
      <w:r>
        <w:rPr>
          <w:rFonts w:hint="default" w:ascii="Times New Roman" w:hAnsi="Times New Roman" w:eastAsia="Malgun Gothic" w:cs="Times New Roman"/>
          <w:i/>
          <w:iCs/>
          <w:color w:val="0070C0"/>
          <w:kern w:val="2"/>
          <w:sz w:val="21"/>
          <w:szCs w:val="24"/>
          <w:lang w:val="en-US" w:eastAsia="ko-KR" w:bidi="ar-SA"/>
        </w:rPr>
        <w:t>한다</w:t>
      </w:r>
      <w:r>
        <w:rPr>
          <w:rFonts w:hint="default" w:ascii="Times New Roman" w:hAnsi="Times New Roman" w:cs="Times New Roman" w:eastAsiaTheme="minorEastAsia"/>
          <w:i/>
          <w:iCs/>
          <w:color w:val="0070C0"/>
          <w:kern w:val="2"/>
          <w:sz w:val="21"/>
          <w:szCs w:val="24"/>
          <w:lang w:val="en-US" w:eastAsia="zh-CN" w:bidi="ar-SA"/>
        </w:rPr>
        <w:t xml:space="preserve">.” </w:t>
      </w:r>
    </w:p>
    <w:p w14:paraId="2D4471BA">
      <w:pPr>
        <w:rPr>
          <w:rFonts w:hint="default" w:ascii="Times New Roman" w:hAnsi="Times New Roman" w:cs="Times New Roman" w:eastAsiaTheme="minorEastAsia"/>
          <w:i/>
          <w:iCs/>
          <w:color w:val="0070C0"/>
          <w:kern w:val="2"/>
          <w:sz w:val="21"/>
          <w:szCs w:val="24"/>
          <w:lang w:val="en-US" w:eastAsia="ko-KR" w:bidi="ar-SA"/>
        </w:rPr>
      </w:pPr>
      <w:r>
        <w:rPr>
          <w:rFonts w:hint="default" w:ascii="Times New Roman" w:hAnsi="Times New Roman" w:cs="Times New Roman" w:eastAsiaTheme="minorEastAsia"/>
          <w:i/>
          <w:iCs/>
          <w:color w:val="0070C0"/>
          <w:kern w:val="2"/>
          <w:sz w:val="21"/>
          <w:szCs w:val="24"/>
          <w:lang w:val="en-US" w:eastAsia="ko-KR" w:bidi="ar-SA"/>
        </w:rPr>
        <w:br w:type="page"/>
      </w:r>
    </w:p>
    <w:p w14:paraId="2A96459B">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제</w:t>
      </w:r>
      <w:r>
        <w:rPr>
          <w:rFonts w:hint="default" w:ascii="Times New Roman" w:hAnsi="Times New Roman" w:cs="Times New Roman"/>
          <w:b/>
          <w:bCs/>
          <w:color w:val="0070C0"/>
          <w:sz w:val="28"/>
          <w:szCs w:val="28"/>
          <w:lang w:val="en-US" w:eastAsia="zh-CN"/>
        </w:rPr>
        <w:t>2</w:t>
      </w:r>
      <w:r>
        <w:rPr>
          <w:rFonts w:hint="default" w:ascii="Times New Roman" w:hAnsi="Times New Roman" w:cs="Times New Roman"/>
          <w:b/>
          <w:bCs/>
          <w:color w:val="0070C0"/>
          <w:sz w:val="28"/>
          <w:szCs w:val="28"/>
        </w:rPr>
        <w:t>장</w:t>
      </w:r>
    </w:p>
    <w:p w14:paraId="36BE9E5B">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AAOU의 초기 설립과 발전</w:t>
      </w:r>
    </w:p>
    <w:p w14:paraId="245A60F2">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실라 니닌 위스난티아스리, 마야 푸시타사리, 티안 벨라와티</w:t>
      </w:r>
    </w:p>
    <w:p w14:paraId="77EA2924">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bookmarkStart w:id="2" w:name="_Toc193881074"/>
      <w:r>
        <w:rPr>
          <w:rFonts w:hint="default" w:ascii="Times New Roman" w:hAnsi="Times New Roman" w:cs="Times New Roman" w:eastAsiaTheme="majorEastAsia"/>
          <w:b/>
          <w:bCs/>
          <w:color w:val="0070C0"/>
          <w:kern w:val="2"/>
          <w:sz w:val="24"/>
          <w:szCs w:val="24"/>
          <w:lang w:val="en-US" w:eastAsia="zh-CN" w:bidi="ar-SA"/>
        </w:rPr>
        <w:t>AAOU의 역사와 목적</w:t>
      </w:r>
      <w:bookmarkEnd w:id="2"/>
    </w:p>
    <w:p w14:paraId="3EE29B1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AAOU는 ODE에 중점을 둔 고등교육 기관들의 비영리 협회</w:t>
      </w:r>
      <w:r>
        <w:rPr>
          <w:rFonts w:hint="default" w:ascii="Times New Roman" w:hAnsi="Times New Roman" w:cs="Times New Roman"/>
          <w:lang w:val="en-US" w:eastAsia="ko-KR"/>
        </w:rPr>
        <w:t>이다</w:t>
      </w:r>
      <w:r>
        <w:rPr>
          <w:rFonts w:hint="default" w:ascii="Times New Roman" w:hAnsi="Times New Roman" w:cs="Times New Roman"/>
          <w:lang w:val="en-US" w:eastAsia="zh-CN"/>
        </w:rPr>
        <w:t>. 이 조직의 주요 목적은 아시아 전역의 개인들에게 교육 기회를 확대하고, 교육 관리, 교수법 및 연구 측면에서 기관들의 질적 향상을 도모하는 것</w:t>
      </w:r>
      <w:r>
        <w:rPr>
          <w:rFonts w:hint="default" w:ascii="Times New Roman" w:hAnsi="Times New Roman" w:cs="Times New Roman"/>
          <w:lang w:val="en-US" w:eastAsia="ko-KR"/>
        </w:rPr>
        <w:t>이다</w:t>
      </w:r>
      <w:r>
        <w:rPr>
          <w:rFonts w:hint="default" w:ascii="Times New Roman" w:hAnsi="Times New Roman" w:cs="Times New Roman"/>
          <w:lang w:val="en-US" w:eastAsia="zh-CN"/>
        </w:rPr>
        <w:t>. AAOU는 원격교육 시스템의 도입을 장려하고 높은 수준의 전문성과 윤리 기준을 유지</w:t>
      </w:r>
      <w:r>
        <w:rPr>
          <w:rFonts w:hint="default" w:ascii="Times New Roman" w:hAnsi="Times New Roman" w:cs="Times New Roman"/>
          <w:lang w:val="en-US" w:eastAsia="ko-KR"/>
        </w:rPr>
        <w:t>한다</w:t>
      </w:r>
      <w:r>
        <w:rPr>
          <w:rFonts w:hint="default" w:ascii="Times New Roman" w:hAnsi="Times New Roman" w:cs="Times New Roman"/>
          <w:lang w:val="en-US" w:eastAsia="zh-CN"/>
        </w:rPr>
        <w:t>. ODE의 발전과 진보를 촉진하며, 교육 분야의 관련 당국 및 이해관계자들과 직접적·간접적 방법을 통해 적극적으로 협력</w:t>
      </w:r>
      <w:r>
        <w:rPr>
          <w:rFonts w:hint="default" w:ascii="Times New Roman" w:hAnsi="Times New Roman" w:cs="Times New Roman"/>
          <w:lang w:val="en-US" w:eastAsia="ko-KR"/>
        </w:rPr>
        <w:t>한다</w:t>
      </w:r>
      <w:r>
        <w:rPr>
          <w:rFonts w:hint="default" w:ascii="Times New Roman" w:hAnsi="Times New Roman" w:cs="Times New Roman"/>
          <w:lang w:val="en-US" w:eastAsia="zh-CN"/>
        </w:rPr>
        <w:t>. 또한 AAOU는 유사한 지역 및 글로벌 조직들과의 협력을 도모</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61C8E6C3">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r>
        <w:rPr>
          <w:rFonts w:hint="default" w:ascii="Times New Roman" w:hAnsi="Times New Roman" w:cs="Times New Roman" w:eastAsiaTheme="minorEastAsia"/>
          <w:i/>
          <w:iCs/>
          <w:color w:val="0070C0"/>
          <w:kern w:val="2"/>
          <w:sz w:val="21"/>
          <w:szCs w:val="24"/>
          <w:lang w:val="en-US" w:eastAsia="zh-CN" w:bidi="ar-SA"/>
        </w:rPr>
        <w:t>"AAOU 설립은 선례를 마련할 것이며, 이는 정보와 교재의 교류, 연구, 기존 지역 및 국제기구과의 협력을 통해 각국 국민 모두에게 교육 기회를 확대하는 데 전념하는 긴밀히 연계된 협회를 설립할 것이라고 확신</w:t>
      </w:r>
      <w:r>
        <w:rPr>
          <w:rFonts w:hint="default" w:ascii="Times New Roman" w:hAnsi="Times New Roman" w:eastAsia="Malgun Gothic" w:cs="Times New Roman"/>
          <w:i/>
          <w:iCs/>
          <w:color w:val="0070C0"/>
          <w:kern w:val="2"/>
          <w:sz w:val="21"/>
          <w:szCs w:val="24"/>
          <w:lang w:val="en-US" w:eastAsia="ko-KR" w:bidi="ar-SA"/>
        </w:rPr>
        <w:t>한다</w:t>
      </w:r>
      <w:r>
        <w:rPr>
          <w:rFonts w:hint="default" w:ascii="Times New Roman" w:hAnsi="Times New Roman" w:cs="Times New Roman" w:eastAsiaTheme="minorEastAsia"/>
          <w:i/>
          <w:iCs/>
          <w:color w:val="0070C0"/>
          <w:kern w:val="2"/>
          <w:sz w:val="21"/>
          <w:szCs w:val="24"/>
          <w:lang w:val="en-US" w:eastAsia="zh-CN" w:bidi="ar-SA"/>
        </w:rPr>
        <w:t>." (위칫 스리사안 박사(대학부 장관 겸 수코타이 탐마티랏 개방대학교 총장), 1987년 11월 13일).</w:t>
      </w:r>
    </w:p>
    <w:p w14:paraId="7349A16D">
      <w:pPr>
        <w:spacing w:line="360" w:lineRule="auto"/>
        <w:ind w:firstLine="210" w:firstLineChars="100"/>
        <w:jc w:val="both"/>
        <w:rPr>
          <w:rFonts w:hint="default" w:ascii="Times New Roman" w:hAnsi="Times New Roman" w:eastAsia="Calibri" w:cs="Times New Roman"/>
          <w:kern w:val="2"/>
          <w:sz w:val="21"/>
          <w:szCs w:val="24"/>
          <w:lang w:val="en-US" w:eastAsia="zh-CN" w:bidi="ar-SA"/>
        </w:rPr>
      </w:pPr>
      <w:r>
        <w:rPr>
          <w:rFonts w:hint="default" w:ascii="Times New Roman" w:hAnsi="Times New Roman" w:eastAsia="Calibri" w:cs="Times New Roman"/>
          <w:kern w:val="2"/>
          <w:sz w:val="21"/>
          <w:szCs w:val="24"/>
          <w:lang w:val="en-US" w:eastAsia="zh-CN" w:bidi="ar-SA"/>
        </w:rPr>
        <w:t>AAOU의 구상은 1985년 아시아 원격교육협의회(DECASTA) 설립을 시도했으나 실패한 파키스탄의 알라마 이크발 개방대학교에서 처음 제안되었다. 당시 이미 수코타이 탐마티랏 개방대학이 회원으로 참여하고 있는 '무벽대학 국제협의회(UWWIC)'와 '국제원격교육협의회(ICDE)' 같은 기관들이 설립된 상태였다. 그러나 이들 국제 기구는 회원 수가 너무 많고 다양성이 지나쳐 아시아 같은 특정 지역에 실질적 혜택을 주기에는 한계가 있었다.</w:t>
      </w:r>
    </w:p>
    <w:p w14:paraId="6AC2C396">
      <w:pPr>
        <w:spacing w:line="360" w:lineRule="auto"/>
        <w:ind w:firstLine="210" w:firstLineChars="100"/>
        <w:jc w:val="both"/>
        <w:rPr>
          <w:rFonts w:hint="default" w:ascii="Times New Roman" w:hAnsi="Times New Roman" w:eastAsia="Calibri" w:cs="Times New Roman"/>
          <w:kern w:val="2"/>
          <w:sz w:val="21"/>
          <w:szCs w:val="24"/>
          <w:lang w:val="en-US" w:eastAsia="zh-CN" w:bidi="ar-SA"/>
        </w:rPr>
      </w:pPr>
      <w:r>
        <w:rPr>
          <w:rFonts w:hint="default" w:ascii="Times New Roman" w:hAnsi="Times New Roman" w:eastAsia="Calibri" w:cs="Times New Roman"/>
          <w:kern w:val="2"/>
          <w:sz w:val="21"/>
          <w:szCs w:val="24"/>
          <w:lang w:val="en-US" w:eastAsia="zh-CN" w:bidi="ar-SA"/>
        </w:rPr>
        <w:t>AAOU의 개념은 1986년 11월부터 12월까지 수코타이 탐마티랏 개방대학교(STOU)에서 개최된 제1회 지역 원격교육 세미나에서 처음으로 공식적으로 발전되었다. 이 행사는 STOU와 아시아개발은행(ADB)이 유네스코 아시아태평양 지역사무소(PROAP)와 협력하여 주최하였다. 이 세미나에는 인도, 인도네시아, 일본, 대한민국, 파키스탄, 스리랑카, 태국 등 여러 아시아 국가의 개방대학 지도자들이 모여 AAOU 설립을 논의하고 헌장 초안을 작성했다. 초안은 각 기관으로 공유되어 추가 논의와 검토를 거쳤다. 결국 AAOU의 모든 잠재적 회원국들은 지역 내 교육 기회 확대라는 공동 목표 아래 조직을 지원하고 가입하기로 약속했다.</w:t>
      </w:r>
    </w:p>
    <w:p w14:paraId="4CD64E66">
      <w:pPr>
        <w:ind w:right="20"/>
        <w:jc w:val="both"/>
        <w:rPr>
          <w:rFonts w:hint="default" w:ascii="Times New Roman" w:hAnsi="Times New Roman" w:eastAsia="Calibri" w:cs="Times New Roman"/>
          <w:i/>
          <w:iCs/>
          <w:sz w:val="18"/>
          <w:szCs w:val="18"/>
        </w:rPr>
      </w:pPr>
      <w:r>
        <w:rPr>
          <w:rFonts w:hint="default" w:ascii="Times New Roman" w:hAnsi="Times New Roman" w:eastAsia="Calibri" w:cs="Times New Roman"/>
          <w:i/>
          <w:iCs/>
          <w:sz w:val="18"/>
          <w:szCs w:val="18"/>
          <w:lang w:eastAsia="ko-KR"/>
        </w:rPr>
        <w:t>사잔</w:t>
      </w:r>
      <w:r>
        <w:rPr>
          <w:rFonts w:hint="default" w:ascii="Times New Roman" w:hAnsi="Times New Roman" w:eastAsia="Calibri" w:cs="Times New Roman"/>
          <w:i/>
          <w:iCs/>
          <w:sz w:val="18"/>
          <w:szCs w:val="18"/>
          <w:lang w:val="en-US" w:eastAsia="ko-KR"/>
        </w:rPr>
        <w:t>:</w:t>
      </w:r>
      <w:r>
        <w:rPr>
          <w:rFonts w:hint="default" w:ascii="Times New Roman" w:hAnsi="Times New Roman" w:eastAsia="Calibri" w:cs="Times New Roman"/>
          <w:i/>
          <w:iCs/>
          <w:sz w:val="18"/>
          <w:szCs w:val="18"/>
        </w:rPr>
        <w:t>1987년 창립 총회 개회식에서 수빈 핑카얀 박사(태국 대학부 장관), 위칫 스리사안 박사(태국 수코타이 탐마티랏 개방대학교 총장), 존 베넌 박사(유네스코 아시아·태평양 지역사무소 소장 직무대행)</w:t>
      </w:r>
    </w:p>
    <w:p w14:paraId="0A161FDB">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1년 후, 태국 수코타이 탐마티랏 개방대학교(STOU), 일본 방송대학, 일본 국립멀티미디어교육연구소가 공동 주최하고 유네스코 아시아·태평양 지역사무소(PROAP)의 지원을 받아 AAOU 창립 총회 및 연구 학술대회가 개최되었다. 이 행사는 두 부분으로 진행되었다: 첫 번째 세션은 1987년 11월 13일부터 14일까지 STOU 본부에서 열렸으며, 두 번째 세션은 1987년 11월 16일부터 18일까지 일본 도쿄 가든 팰리스 호텔에서 개최되었다. 인도 인디라 간디 국립개방대학교(IGNOU), 인도네시아 공개대학교(UT), 한국방송통신대학교(KNOU), 파키스탄의 알라마 이크발 개방대학교(AIOU), 스리랑카 개방대학교(OUSL), 일본의 일본방송대학교(JOU), 태국의 STOU 등이 참석했다. 이 모임에서 7개 개방대학교는 공동으로 AAOU 헌장 초안을 작성했다.</w:t>
      </w:r>
    </w:p>
    <w:p w14:paraId="2DD6B32F">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r>
        <w:rPr>
          <w:rFonts w:hint="default" w:ascii="Times New Roman" w:hAnsi="Times New Roman" w:cs="Times New Roman" w:eastAsiaTheme="minorEastAsia"/>
          <w:i/>
          <w:iCs/>
          <w:color w:val="0070C0"/>
          <w:kern w:val="2"/>
          <w:sz w:val="21"/>
          <w:szCs w:val="24"/>
          <w:lang w:val="en-US" w:eastAsia="zh-CN" w:bidi="ar-SA"/>
        </w:rPr>
        <w:t>"AAOU의 창설은 개방교육 기관 간 협력의 또 다른 이정표</w:t>
      </w:r>
      <w:r>
        <w:rPr>
          <w:rFonts w:hint="default" w:ascii="Times New Roman" w:hAnsi="Times New Roman" w:eastAsia="Malgun Gothic" w:cs="Times New Roman"/>
          <w:i/>
          <w:iCs/>
          <w:color w:val="0070C0"/>
          <w:kern w:val="2"/>
          <w:sz w:val="21"/>
          <w:szCs w:val="24"/>
          <w:lang w:val="en-US" w:eastAsia="ko-KR" w:bidi="ar-SA"/>
        </w:rPr>
        <w:t>이다</w:t>
      </w:r>
      <w:r>
        <w:rPr>
          <w:rFonts w:hint="default" w:ascii="Times New Roman" w:hAnsi="Times New Roman" w:cs="Times New Roman" w:eastAsiaTheme="minorEastAsia"/>
          <w:i/>
          <w:iCs/>
          <w:color w:val="0070C0"/>
          <w:kern w:val="2"/>
          <w:sz w:val="21"/>
          <w:szCs w:val="24"/>
          <w:lang w:val="en-US" w:eastAsia="zh-CN" w:bidi="ar-SA"/>
        </w:rPr>
        <w:t>. 유네스코는 이 중요한 협회 설립에 동참하게 되어 자랑스럽게 생각</w:t>
      </w:r>
      <w:r>
        <w:rPr>
          <w:rFonts w:hint="default" w:ascii="Times New Roman" w:hAnsi="Times New Roman" w:eastAsia="Malgun Gothic" w:cs="Times New Roman"/>
          <w:i/>
          <w:iCs/>
          <w:color w:val="0070C0"/>
          <w:kern w:val="2"/>
          <w:sz w:val="21"/>
          <w:szCs w:val="24"/>
          <w:lang w:val="en-US" w:eastAsia="ko-KR" w:bidi="ar-SA"/>
        </w:rPr>
        <w:t>한다</w:t>
      </w:r>
      <w:r>
        <w:rPr>
          <w:rFonts w:hint="default" w:ascii="Times New Roman" w:hAnsi="Times New Roman" w:cs="Times New Roman" w:eastAsiaTheme="minorEastAsia"/>
          <w:i/>
          <w:iCs/>
          <w:color w:val="0070C0"/>
          <w:kern w:val="2"/>
          <w:sz w:val="21"/>
          <w:szCs w:val="24"/>
          <w:lang w:val="en-US" w:eastAsia="zh-CN" w:bidi="ar-SA"/>
        </w:rPr>
        <w:t>." (마카미난 마카기안사르 박사, 유네스코 아시아·태평양 지역사무소 소장)</w:t>
      </w:r>
    </w:p>
    <w:p w14:paraId="710A9BD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첫 회의에서 위칫 스리사안 교수를 임시 의장으로, 미야지 교수를 부의장으로, G. 람 레디 교수를 보고자로 선출했다. 이들은 다양한 핵심 의제를 논의하는 회의를 주도했다. 주요 안건으로는 AAOU 헌장 초안 검토 및 승인, AAOU 설립 공식 협정 서명, AAOU 집행위원회 선출, AAOU 사무국 구성, 예산 및 회원비 논의 등이 포함되었다. 또한 AAOU와 유네스코(PROAP) 간 협력 가능성, 유럽 원격교육대학협회(EADTU)와의 협력, 정책 개발, 기타 지역 및 국제기구와의 교류 방안도 논의되었다. 이러한 심의에 이어 참가 기관들은 지역 전반에 걸친 교육 접근성 확대라는 공동의 사명을 바탕으로 AAOU를 적극 지원하고 참여하겠다는 의지를 재확인했다.</w:t>
      </w:r>
    </w:p>
    <w:p w14:paraId="571BBDE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회의 두 번째 세션에는 공중대학(University of the Air)의 카츠키 히데오 총장을 비롯한 부총장 다수와 국립멀티미디어교육원(National Institute of Multimedia Education)의 아마기 이사오 원장 및 여러 이사 등 주요 인사들이 참석했다. 개회식은 가츠키 히데오 교수의 환영사를 시작으로, 일본 문부과학성 장관 나카지마 겐타로 각하의 공식 개회 연설이 이어졌다. 이후 위칫 스리사안 조교수가 AAOU 총장을 대신해 감사사를 발표했다. 이번 회의에서는 아시아 원격교육자원센터 설립 계획 및 각국이 직면한 주요 교육 과제 해결 방안을 포함하여, 개방대학 간 지역 협력에 관한 논의, 평가 및 제안이 이루어졌다.</w:t>
      </w:r>
    </w:p>
    <w:p w14:paraId="775DB661">
      <w:pPr>
        <w:spacing w:line="360" w:lineRule="auto"/>
        <w:ind w:firstLine="180" w:firstLineChars="100"/>
        <w:jc w:val="both"/>
        <w:rPr>
          <w:rFonts w:hint="default" w:ascii="Times New Roman" w:hAnsi="Times New Roman" w:eastAsia="Calibri" w:cs="Times New Roman"/>
          <w:kern w:val="2"/>
          <w:sz w:val="21"/>
          <w:szCs w:val="24"/>
          <w:lang w:val="en-US" w:eastAsia="zh-CN" w:bidi="ar-SA"/>
        </w:rPr>
      </w:pPr>
      <w:r>
        <w:rPr>
          <w:rFonts w:hint="default" w:ascii="Times New Roman" w:hAnsi="Times New Roman" w:eastAsia="Calibri" w:cs="Times New Roman"/>
          <w:i/>
          <w:iCs/>
          <w:sz w:val="18"/>
          <w:szCs w:val="18"/>
          <w:lang w:eastAsia="ko-KR"/>
        </w:rPr>
        <w:t>사잔</w:t>
      </w:r>
      <w:r>
        <w:rPr>
          <w:rFonts w:hint="default" w:ascii="Times New Roman" w:hAnsi="Times New Roman" w:eastAsia="Calibri" w:cs="Times New Roman"/>
          <w:i/>
          <w:iCs/>
          <w:sz w:val="18"/>
          <w:szCs w:val="18"/>
          <w:lang w:val="en-US" w:eastAsia="ko-KR"/>
        </w:rPr>
        <w:t>:</w:t>
      </w:r>
      <w:r>
        <w:rPr>
          <w:rFonts w:hint="default" w:ascii="Times New Roman" w:hAnsi="Times New Roman" w:eastAsia="Calibri" w:cs="Times New Roman"/>
          <w:i/>
          <w:iCs/>
          <w:sz w:val="18"/>
          <w:szCs w:val="18"/>
        </w:rPr>
        <w:t>AAOU 창립 총회 및 연구 회의 제2차 회의, 도쿄, 1987년 11월 16-17일</w:t>
      </w:r>
    </w:p>
    <w:p w14:paraId="4F9ED2F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 설립은 아시아 전역의 개방대학 간 강력한 협력 증진과 지역·국제기구와의 의미 있는 연계 구축이라는 비전에서 비롯되었다. 협회가 지속적으로 성장함에 따라 더 많은 개방대학이 가입하여 지역 내 교육 접근성을 확대하고 개인이 자국의 사회·경제 발전에 적극 기여할 수 있도록 지원할 것으로 기대</w:t>
      </w:r>
      <w:r>
        <w:rPr>
          <w:rFonts w:hint="default" w:ascii="Times New Roman" w:hAnsi="Times New Roman" w:cs="Times New Roman"/>
          <w:lang w:val="en-US" w:eastAsia="ko-KR"/>
        </w:rPr>
        <w:t>된다</w:t>
      </w:r>
      <w:r>
        <w:rPr>
          <w:rFonts w:hint="default" w:ascii="Times New Roman" w:hAnsi="Times New Roman" w:cs="Times New Roman"/>
          <w:lang w:val="en-US" w:eastAsia="zh-CN"/>
        </w:rPr>
        <w:t>. AAOU 회원 자격은 정회원과 준회원으로 열려 있으며, 양측 모두 고등교육 기관 간의 협력과 긴밀한 교류를 통해 원격교육 발전이 가장 효과적으로 달성된다는 공통된 신념으로 결속되어 있다. 회원 대학들이 순환으로 주최하는 AAOU 연례 회의는 특히 학자, 행정가, 학생 등 ODE 관련 종사자들에게 역동적인 포럼을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이 회의는 개방 및 원격 학습 분야의 통찰력 교환, 현안 논의, 새로운 아이디어와 혁신 탐구를 위한 핵심 장으로 기능</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0606F4EA">
      <w:pPr>
        <w:widowControl w:val="0"/>
        <w:spacing w:line="360" w:lineRule="auto"/>
        <w:jc w:val="left"/>
        <w:rPr>
          <w:rFonts w:hint="default" w:ascii="Times New Roman" w:hAnsi="Times New Roman" w:cs="Times New Roman" w:eastAsiaTheme="minorEastAsia"/>
          <w:i/>
          <w:iCs/>
          <w:color w:val="0070C0"/>
          <w:kern w:val="2"/>
          <w:sz w:val="21"/>
          <w:szCs w:val="24"/>
          <w:lang w:val="en-US" w:eastAsia="zh-CN" w:bidi="ar-SA"/>
        </w:rPr>
      </w:pPr>
    </w:p>
    <w:p w14:paraId="1B10DDA6">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헌장 및 협정</w:t>
      </w:r>
    </w:p>
    <w:p w14:paraId="07FD64B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 협정 공식 서명식은 1987년 11월 13일 태국 논타부리 소재 STOU 내 최초 AAOU 사무국에서 진행되었다. 이 역사적인 행사에는 각국 대사관 관계자 및 귀빈들이 참석하여 증인으로 자리했다. AAOU 헌장은 전문과 15개 조항으로 구성</w:t>
      </w:r>
      <w:r>
        <w:rPr>
          <w:rFonts w:hint="default" w:ascii="Times New Roman" w:hAnsi="Times New Roman" w:cs="Times New Roman"/>
          <w:lang w:val="en-US" w:eastAsia="ko-KR"/>
        </w:rPr>
        <w:t>된다</w:t>
      </w:r>
      <w:r>
        <w:rPr>
          <w:rFonts w:hint="default" w:ascii="Times New Roman" w:hAnsi="Times New Roman" w:cs="Times New Roman"/>
          <w:lang w:val="en-US" w:eastAsia="zh-CN"/>
        </w:rPr>
        <w:t xml:space="preserve">. </w:t>
      </w:r>
    </w:p>
    <w:p w14:paraId="4DC0BA8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서문은 원격교육이 인류에게 학습 기회를 민주화하는 데 기여한 중요성을 강조하며, 개방형 고등교육 기관 간의 우호와 긴밀한 협력을 통해 원격교육 발전을 이룰 수 있음을 인정하였다. 본 협약 조항은 명칭, 성격, 목적, 회원 자격, 총회, 집행위원회, 사무국, 회장 및 차기 회장, 사무총장, 집행위원회 선거, 회의, 업무 언어, 재정, 해산, 개정 및 일반 규정을 설명한다. 본 협정은 G. 람 레디 박사(IGNOU 부총장), 세티자디 박사(UT 총장), 야스오 고바야시 박사(공중대학 부총장), 정철린 박사(KNOU 교수), 시디크 시블리 박사(AIOU 등록처장), D.S. 위제세케라(OUSL 부총장), 위칫 스리사안(STOU 총장) 박사가 서명하였다.</w:t>
      </w:r>
    </w:p>
    <w:p w14:paraId="0AB2CFBB">
      <w:pPr>
        <w:spacing w:line="360" w:lineRule="auto"/>
        <w:jc w:val="both"/>
        <w:rPr>
          <w:rFonts w:hint="default" w:ascii="Times New Roman" w:hAnsi="Times New Roman" w:cs="Times New Roman"/>
          <w:lang w:val="en-US" w:eastAsia="zh-CN"/>
        </w:rPr>
      </w:pPr>
    </w:p>
    <w:p w14:paraId="079BAEEE">
      <w:pPr>
        <w:widowControl w:val="0"/>
        <w:spacing w:line="360" w:lineRule="auto"/>
        <w:jc w:val="left"/>
        <w:rPr>
          <w:rFonts w:hint="default" w:ascii="Times New Roman" w:hAnsi="Times New Roman" w:cs="Times New Roman" w:eastAsiaTheme="minorEastAsia"/>
          <w:b/>
          <w:bCs/>
          <w:color w:val="0070C0"/>
          <w:kern w:val="2"/>
          <w:sz w:val="24"/>
          <w:szCs w:val="24"/>
          <w:highlight w:val="yellow"/>
          <w:lang w:val="en-US" w:eastAsia="zh-CN" w:bidi="ar-SA"/>
        </w:rPr>
      </w:pPr>
      <w:r>
        <w:rPr>
          <w:rFonts w:hint="default" w:ascii="Times New Roman" w:hAnsi="Times New Roman" w:cs="Times New Roman"/>
          <w:b/>
          <w:bCs/>
          <w:color w:val="0070C0"/>
          <w:sz w:val="24"/>
          <w:szCs w:val="24"/>
          <w:highlight w:val="yellow"/>
          <w:lang w:val="en-US" w:eastAsia="zh-CN"/>
        </w:rPr>
        <w:t>창립 멤버</w:t>
      </w:r>
    </w:p>
    <w:p w14:paraId="32E365F8">
      <w:pPr>
        <w:pStyle w:val="4"/>
        <w:numPr>
          <w:ilvl w:val="0"/>
          <w:numId w:val="4"/>
        </w:numPr>
        <w:spacing w:line="360" w:lineRule="auto"/>
        <w:rPr>
          <w:rFonts w:hint="default" w:ascii="Times New Roman" w:hAnsi="Times New Roman" w:cs="Times New Roman"/>
          <w:b/>
          <w:bCs/>
          <w:sz w:val="24"/>
          <w:szCs w:val="24"/>
        </w:rPr>
      </w:pPr>
      <w:bookmarkStart w:id="3" w:name="_Toc193881077"/>
      <w:r>
        <w:rPr>
          <w:rFonts w:hint="default" w:ascii="Times New Roman" w:hAnsi="Times New Roman" w:cs="Times New Roman"/>
          <w:b/>
          <w:bCs/>
          <w:sz w:val="24"/>
          <w:szCs w:val="24"/>
        </w:rPr>
        <w:t>태국</w:t>
      </w:r>
      <w:bookmarkEnd w:id="3"/>
    </w:p>
    <w:p w14:paraId="58CBB99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STOU가 대표하는 태국은 AAOU 설립에 중요한 역할을 수행했다. STOU는 1986년 11월-12월에 개최된 제1회 원격교육 지역 세미나를 주최했다. 이 세미나는 아시아 전역의 개방대학 지도자 및 대표들이 한자리에 모여 AAOU 설립 개념을 논의하는 중요한 플랫폼 역할을 했다. 이는 기관 간 대화와 협력을 시작할 기회를 제공했다. 이러한 협력 관계는 행사 개최와 AAOU 설립 논의를 시작하는 데 필요한 자원, 전문성 및 지원을 제공하는 데 기여했다. 이 세미나 기간 동안 아시아 개방대학의 지도자들은 AAOU 설립에 관한 논의에 적극적으로 참여했다.</w:t>
      </w:r>
    </w:p>
    <w:p w14:paraId="1A9B3E7B">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1987년 11월 13일부터 14일까지, STOU는 일본방송대학교(University of the Air), 국립멀티미디어교육원(National Institute of Multimedia Education), 유네스코 아시아태평양 지역사무소(PROAP)와 협력하여 AAOU 창립 총회 및 연구 학술대회를 개최했다. 개회식은 대학에서 열렸으며, 주최측 대표인 위칫 스리사안 부교수가 유네스코 아시아·태평양 지역 대표 존 베이넌 씨를 환영하고 유네스코 PROAP 사무소장 마카미난 마카기안사르 박사의 축사를 낭독했다. 또한 수빈 핑카얀 대학부 장관 각하께서 개회사를 하셨다.</w:t>
      </w:r>
    </w:p>
    <w:p w14:paraId="53423223">
      <w:pPr>
        <w:spacing w:line="360" w:lineRule="auto"/>
        <w:ind w:firstLine="210" w:firstLineChars="100"/>
        <w:jc w:val="both"/>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위칫 스리사안 박사는 임시 의장으로서 회의에서 핵심적인 역할을 수행했다. 행사 중 STOU는 AAOU 지역 자원 센터로 공식 지정되었으며, 다음과 같은 네 가지 핵심 임무를 부여받았다: 다양한 매체의 수집, 제작, 교환 및 활용을 통한 문서 및 교육 미디어 서비스 제공; AAOU 및 회원 기관, 기타 원격 교육 기관에 관한 정보 허브 역할 수행; 연구 수행; 교육 프로그램 제공.</w:t>
      </w:r>
    </w:p>
    <w:p w14:paraId="58FAE8D7">
      <w:pPr>
        <w:pStyle w:val="4"/>
        <w:numPr>
          <w:ilvl w:val="0"/>
          <w:numId w:val="4"/>
        </w:numPr>
        <w:spacing w:line="360" w:lineRule="auto"/>
        <w:rPr>
          <w:rFonts w:hint="default" w:ascii="Times New Roman" w:hAnsi="Times New Roman" w:cs="Times New Roman"/>
          <w:b/>
          <w:bCs/>
          <w:sz w:val="24"/>
          <w:szCs w:val="24"/>
        </w:rPr>
      </w:pPr>
      <w:bookmarkStart w:id="4" w:name="_Toc193881078"/>
      <w:r>
        <w:rPr>
          <w:rFonts w:hint="default" w:ascii="Times New Roman" w:hAnsi="Times New Roman" w:cs="Times New Roman"/>
          <w:b/>
          <w:bCs/>
          <w:sz w:val="24"/>
          <w:szCs w:val="24"/>
        </w:rPr>
        <w:t>일본</w:t>
      </w:r>
      <w:bookmarkEnd w:id="4"/>
    </w:p>
    <w:p w14:paraId="2CC357B3">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일본의 공중대학(현 일본방송대학교)과 국립멀티미디어교육연구소(NIME)는 AAOU 설립에 중요한 역할을 했다. 공중대학의 가츠키 히데오 총장은 초기부터 AAOU 설립에 대한 강력한 지지를 표명하고 대학의 참여 의사를 확인했다. 또한 총회와 함께 도쿄에서 국제연구회의 개최를 제안했다.</w:t>
      </w:r>
    </w:p>
    <w:p w14:paraId="5D082E77">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NIME는 STOU 및 일본방송대학과 협력하여 AAOU 창립 총회 및 연구 회의를 공동 주최했다. 이 행사의 두 번째 세션은 1987년 11월 16일부터 18일까지 도쿄 가든 팰리스 호텔에서 개최되었다. NIME가 이 회의 부분의 조직에 적극적으로 참여한 것은 참가자들 간의 의미 있는 대화와 교류를 촉진하는 데 기여했다.</w:t>
      </w:r>
    </w:p>
    <w:p w14:paraId="1DEB6D2A">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중대학의 주요 인사들, 특히 가쓰키 히데오 총장을 비롯한 여러 부총장들이 회의에 적극 참여하고 지원했다. 마찬가지로 국립멀티미디어교육연구소(NIME)의 아마기 이사오 소장을 비롯한 여러 이사들도 참석했다. 개막식 첫날, 가쓰키 히데오 교수의 환영사에 이어 나카지마 겐타로 일본 문부과학대신 각하의 개회사가 이어졌다. 이번 협력은 아시아 각국 개방대학 대표들을 한자리에 모아 AAOU 설립을 논의하는 데 결정적 역할을 했다. 공영대학과 NIME는 타 기관과 협력하여 기관장들의 출장 경비를 지원하는 재정적 후원을 제공함으로써 그들의 회의 참여를 가능케 했다. 이 지원은 AAOU의 초석을 마련하는 데 기여한 주요 의사결정권자들의 참석을 보장하는 데 필수적이었다.</w:t>
      </w:r>
    </w:p>
    <w:p w14:paraId="672F5CD5">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또한 회의 부의장으로 선출된 미야지 교수는 논의 진행과 결과 정리에서 중요한 역할을 수행했다. 가츠키 히데오 교수는 이후 AAOU 초대 집행위원회에서 차기 회장으로 선출되었다.</w:t>
      </w:r>
    </w:p>
    <w:p w14:paraId="6567DE32">
      <w:pPr>
        <w:pStyle w:val="4"/>
        <w:numPr>
          <w:ilvl w:val="0"/>
          <w:numId w:val="4"/>
        </w:numPr>
        <w:spacing w:line="360" w:lineRule="auto"/>
        <w:rPr>
          <w:rFonts w:hint="default" w:ascii="Times New Roman" w:hAnsi="Times New Roman" w:cs="Times New Roman"/>
          <w:b/>
          <w:bCs/>
          <w:sz w:val="24"/>
          <w:szCs w:val="24"/>
        </w:rPr>
      </w:pPr>
      <w:bookmarkStart w:id="5" w:name="_Toc193881079"/>
      <w:r>
        <w:rPr>
          <w:rFonts w:hint="default" w:ascii="Times New Roman" w:hAnsi="Times New Roman" w:cs="Times New Roman"/>
          <w:b/>
          <w:bCs/>
          <w:sz w:val="24"/>
          <w:szCs w:val="24"/>
        </w:rPr>
        <w:t>인도</w:t>
      </w:r>
      <w:bookmarkEnd w:id="5"/>
    </w:p>
    <w:p w14:paraId="3C51051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인도를 대표하는 IGNOU는 태국 STOU에서 열린 제1회 지역 원격 교육 세미나에서 중추적인 역할을 담당했다. 이 세미나에서 참가자들은 AAOU의 개념을 구체화하고 헌장을 초안하는 데 협력했다. IGNOU는 AAOU 설립을 지원하고 적극적으로 참여하겠다는 확고한 의지를 보여주며 제1차 및 제2차 설립 회의에 모두 참석했다. 회의에서 G. 람 레디 박사는 논의 내용, 결정 사항 및 주요 성과를 기록하고 요약하는 보고자로 임명되었다. 그는 또한 AAOU 초대 사무총장으로 선출되어 IGNOU가 조직 설립에 기여한 중요한 역할을 부각시켰다.</w:t>
      </w:r>
    </w:p>
    <w:p w14:paraId="10D05F2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이러한 헌신은 개방형 및 원격 교육을 통해 지역 내 교육 기회 확대에 대한 인도의 확고한 의지와 AAOU 목표 달성을 위해 회원 기관들과 협력하려는 의지를 반영</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최대 규모이자 가장 저명한 개방형 대학 중 하나인 IGNOU는 리더십을 제공하고 온라인 교육 발전을 촉진하는 데 핵심적인 역할을 수행하며, 이 계획의 성공에 필수적인 기여를 하고 있다.</w:t>
      </w:r>
    </w:p>
    <w:p w14:paraId="2C286275">
      <w:pPr>
        <w:pStyle w:val="4"/>
        <w:numPr>
          <w:ilvl w:val="0"/>
          <w:numId w:val="4"/>
        </w:numPr>
        <w:spacing w:line="360" w:lineRule="auto"/>
        <w:rPr>
          <w:rFonts w:hint="default" w:ascii="Times New Roman" w:hAnsi="Times New Roman" w:cs="Times New Roman"/>
          <w:b/>
          <w:bCs/>
          <w:sz w:val="24"/>
          <w:szCs w:val="24"/>
        </w:rPr>
      </w:pPr>
      <w:bookmarkStart w:id="6" w:name="_Toc193881080"/>
      <w:r>
        <w:rPr>
          <w:rFonts w:hint="default" w:ascii="Times New Roman" w:hAnsi="Times New Roman" w:cs="Times New Roman"/>
          <w:b/>
          <w:bCs/>
          <w:sz w:val="24"/>
          <w:szCs w:val="24"/>
        </w:rPr>
        <w:t>인도네시아</w:t>
      </w:r>
      <w:bookmarkEnd w:id="6"/>
    </w:p>
    <w:p w14:paraId="2455E7E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인도네시아를 대표하는 UT는 1986년 제1회 원격교육 지역 세미나와 1987년 AAOU 창립 회의 두 차례 모두에서 적극적인 역할을 수행했다. 이 회의들에서 UT는 다른 회원 기관들과 함께 AAOU의 개념을 논의하고 헌장을 초안하는 데 참여하여 조직의 사명, 기본 원칙 및 구조적 틀을 정의했다. UT의 의미 있는 참여는 AAOU의 기초 문서 형성에 기여했다. 당시 UT 총장이었던 세티자디 박사는 이 논의에 참여했으며, AAOU 설립 헌장과 협정에 서명한 인사 중 한 명이었다.</w:t>
      </w:r>
    </w:p>
    <w:p w14:paraId="0EADD0F3">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아시아의 다른 개방대학들과 마찬가지로 UT는 AAOU를 지원하고 회원으로 참여하겠다는 강력한 의지를 표명했다. 이 약속은 UT를 포함한 참여 기관들이 개방 및 원격 교육을 통해 지역 전체에 교육 접근성을 확대하려는 공동의 헌신을 반영한 것이었다.</w:t>
      </w:r>
    </w:p>
    <w:p w14:paraId="512661F7">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인도네시아 내뿐만 아니라 더 넓은 아시아 지역에서 ODE를 촉진하고 옹호하려는 UT의 사명과 AAOU 참여는 밀접하게 부합했다. AAOU 가입을 통해 UT는 지역 내 ODE의 발전과 영향력 확대를 위해 동료 기관들과 협력하고자 했다.</w:t>
      </w:r>
    </w:p>
    <w:p w14:paraId="48890ECE">
      <w:pPr>
        <w:pStyle w:val="4"/>
        <w:numPr>
          <w:ilvl w:val="0"/>
          <w:numId w:val="4"/>
        </w:numPr>
        <w:spacing w:line="360" w:lineRule="auto"/>
        <w:rPr>
          <w:rFonts w:hint="default" w:ascii="Times New Roman" w:hAnsi="Times New Roman" w:cs="Times New Roman"/>
          <w:b/>
          <w:bCs/>
          <w:color w:val="000000" w:themeColor="text1"/>
          <w:sz w:val="24"/>
          <w:szCs w:val="24"/>
          <w14:textFill>
            <w14:solidFill>
              <w14:schemeClr w14:val="tx1"/>
            </w14:solidFill>
          </w14:textFill>
        </w:rPr>
      </w:pPr>
      <w:bookmarkStart w:id="7" w:name="_Toc193881081"/>
      <w:r>
        <w:rPr>
          <w:rFonts w:hint="default" w:ascii="Times New Roman" w:hAnsi="Times New Roman" w:cs="Times New Roman"/>
          <w:b/>
          <w:bCs/>
          <w:sz w:val="24"/>
          <w:szCs w:val="24"/>
        </w:rPr>
        <w:t>대한민국</w:t>
      </w:r>
      <w:bookmarkEnd w:id="7"/>
    </w:p>
    <w:p w14:paraId="4D09D904">
      <w:pPr>
        <w:spacing w:line="360" w:lineRule="auto"/>
        <w:ind w:firstLine="210" w:firstLineChars="100"/>
        <w:jc w:val="both"/>
        <w:rPr>
          <w:rFonts w:hint="default" w:ascii="Times New Roman" w:hAnsi="Times New Roman" w:eastAsia="Calibri" w:cs="Times New Roman"/>
          <w:highlight w:val="none"/>
          <w:lang w:val="en-US" w:eastAsia="zh-CN"/>
        </w:rPr>
      </w:pPr>
      <w:r>
        <w:rPr>
          <w:rFonts w:hint="default" w:ascii="Times New Roman" w:hAnsi="Times New Roman" w:eastAsia="Calibri" w:cs="Times New Roman"/>
          <w:highlight w:val="none"/>
          <w:lang w:val="en-US" w:eastAsia="zh-CN"/>
        </w:rPr>
        <w:t>한국방송통신대학교(KNOU)는 AAOU 창립과 초기 발전에 핵심적인 역할을 수행했다. KNOU는 1987년 11월 개최된 창립 총회에 적극 참여했으며, 이 행사는 AAOU의 공식 설립을 알리는 계기가 되었다. KNOU의 참여는 조직의 기반을 마련하는 데 결정적인 역할을 했다.</w:t>
      </w:r>
    </w:p>
    <w:p w14:paraId="0DD742A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highlight w:val="none"/>
          <w:lang w:val="en-US" w:eastAsia="zh-CN"/>
        </w:rPr>
        <w:t xml:space="preserve">KNOU는 아시아 전역의 다른 </w:t>
      </w:r>
      <w:r>
        <w:rPr>
          <w:rFonts w:hint="default" w:ascii="Times New Roman" w:hAnsi="Times New Roman" w:cs="Times New Roman" w:eastAsiaTheme="minorEastAsia"/>
          <w:color w:val="000000" w:themeColor="text1"/>
          <w14:textFill>
            <w14:solidFill>
              <w14:schemeClr w14:val="tx1"/>
            </w14:solidFill>
          </w14:textFill>
        </w:rPr>
        <w:t>개방</w:t>
      </w:r>
      <w:r>
        <w:rPr>
          <w:rFonts w:hint="default" w:ascii="Times New Roman" w:hAnsi="Times New Roman" w:eastAsia="Calibri" w:cs="Times New Roman"/>
          <w:highlight w:val="none"/>
          <w:lang w:val="en-US" w:eastAsia="zh-CN"/>
        </w:rPr>
        <w:t>대학들과 함께 회의에서 AAOU의 목표, 원칙, 사명을 형성하기 위한 논</w:t>
      </w:r>
      <w:r>
        <w:rPr>
          <w:rFonts w:hint="default" w:ascii="Times New Roman" w:hAnsi="Times New Roman" w:eastAsia="Calibri" w:cs="Times New Roman"/>
          <w:lang w:val="en-US" w:eastAsia="zh-CN"/>
        </w:rPr>
        <w:t xml:space="preserve">의에 참여했으며, 이는 아시아 전역에서 원격교육 발전을 추진하기 위한 헌신의 토대가 되었다. </w:t>
      </w:r>
      <w:r>
        <w:rPr>
          <w:rFonts w:hint="default" w:ascii="Times New Roman" w:hAnsi="Times New Roman" w:eastAsia="Calibri" w:cs="Times New Roman"/>
          <w:highlight w:val="none"/>
          <w:lang w:val="en-US" w:eastAsia="zh-CN"/>
        </w:rPr>
        <w:t>KNOU</w:t>
      </w:r>
      <w:r>
        <w:rPr>
          <w:rFonts w:hint="default" w:ascii="Times New Roman" w:hAnsi="Times New Roman" w:eastAsia="Calibri" w:cs="Times New Roman"/>
          <w:lang w:val="en-US" w:eastAsia="zh-CN"/>
        </w:rPr>
        <w:t xml:space="preserve">의 참여는 한국 내외에서 원격교육을 촉진하겠다는 자체 사명과 밀접하게 부합했다. AAOU 참여를 통해 </w:t>
      </w:r>
      <w:r>
        <w:rPr>
          <w:rFonts w:hint="default" w:ascii="Times New Roman" w:hAnsi="Times New Roman" w:eastAsia="Calibri" w:cs="Times New Roman"/>
          <w:highlight w:val="none"/>
          <w:lang w:val="en-US" w:eastAsia="zh-CN"/>
        </w:rPr>
        <w:t>KNOU</w:t>
      </w:r>
      <w:r>
        <w:rPr>
          <w:rFonts w:hint="default" w:ascii="Times New Roman" w:hAnsi="Times New Roman" w:eastAsia="Calibri" w:cs="Times New Roman"/>
          <w:lang w:val="en-US" w:eastAsia="zh-CN"/>
        </w:rPr>
        <w:t>는 지역 협력에 대한 강력한 의지를 보여주었으며 아시아 ODE의  성장에 크게 기여했다.</w:t>
      </w:r>
    </w:p>
    <w:p w14:paraId="42C6217D">
      <w:pPr>
        <w:pStyle w:val="4"/>
        <w:numPr>
          <w:ilvl w:val="0"/>
          <w:numId w:val="4"/>
        </w:numPr>
        <w:spacing w:line="360" w:lineRule="auto"/>
        <w:rPr>
          <w:rFonts w:hint="default" w:ascii="Times New Roman" w:hAnsi="Times New Roman" w:cs="Times New Roman"/>
          <w:b/>
          <w:bCs/>
          <w:sz w:val="24"/>
          <w:szCs w:val="24"/>
          <w:lang w:val="en-US" w:eastAsia="zh-CN"/>
        </w:rPr>
      </w:pPr>
      <w:bookmarkStart w:id="8" w:name="_Toc193881082"/>
      <w:r>
        <w:rPr>
          <w:rFonts w:hint="default" w:ascii="Times New Roman" w:hAnsi="Times New Roman" w:cs="Times New Roman"/>
          <w:b/>
          <w:bCs/>
          <w:sz w:val="24"/>
          <w:szCs w:val="24"/>
        </w:rPr>
        <w:t>파키스탄</w:t>
      </w:r>
      <w:bookmarkEnd w:id="8"/>
    </w:p>
    <w:p w14:paraId="3C8FA8F6">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파키스탄을 대표하는 AIOU는 AAOU 설립에 중추적 역할을 수행했다. 사실 이러한 기구 설립의 초기 구상은 AIOU에서 비롯되었으며, 1985년 아시아 원격교육협의회(DECASTA) 창설을 시도한 바 있다. 해당 계획은 실현되지 못했으나, AIOU는 비전을 고수하며 원격교육 분야의 지역 협력 증진을 지속적으로 주창해왔다.</w:t>
      </w:r>
    </w:p>
    <w:p w14:paraId="6E51BDDB">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AIOU는 1987년 11월 개최된 AAOU 창립 회의에 적극 참여했다. G.A. 알라나 총장을 대리하여 시디크 시블리 박사가 회의에 참석해 논의에 참여하고 AAOU 헌장과 협약서에 서명했다. 이 행사는 AAOU의 공식 설립을 알리는 계기가 되었으며, 주요 개방대학들이 ODE 분야의 공동 목표와 과제에 협력하기 위해 한자리에 모이게 했다.</w:t>
      </w:r>
    </w:p>
    <w:p w14:paraId="50ED684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AIOU는 AAOU 헌장 초안 작성에 상당한 기여를 하여 조직의 목표, 기본 원칙 및 구조적 틀을 정의하는 데 도움을 주었다. 이러한 노력은 AAOU의 사명을 위한 강력한 기반을 마련했다. AIOU는 파키스탄 내외를 막론하고 개방 및 원격 교육을 통한 교육 접근성 확대에 확고히 헌신하고 있다.</w:t>
      </w:r>
    </w:p>
    <w:p w14:paraId="16D09754">
      <w:pPr>
        <w:pStyle w:val="10"/>
        <w:numPr>
          <w:ilvl w:val="0"/>
          <w:numId w:val="4"/>
        </w:numPr>
        <w:spacing w:after="0" w:line="240" w:lineRule="auto"/>
        <w:rPr>
          <w:rFonts w:hint="default" w:ascii="Times New Roman" w:hAnsi="Times New Roman" w:cs="Times New Roman"/>
          <w:b/>
          <w:bCs/>
          <w:color w:val="2E54A1" w:themeColor="accent1" w:themeShade="BF"/>
        </w:rPr>
      </w:pPr>
      <w:bookmarkStart w:id="9" w:name="_Toc193881083"/>
      <w:r>
        <w:rPr>
          <w:rFonts w:hint="default" w:ascii="Times New Roman" w:hAnsi="Times New Roman" w:cs="Times New Roman"/>
          <w:b/>
          <w:bCs/>
          <w:color w:val="2E54A1" w:themeColor="accent1" w:themeShade="BF"/>
        </w:rPr>
        <w:t>스리랑카</w:t>
      </w:r>
      <w:bookmarkEnd w:id="9"/>
    </w:p>
    <w:p w14:paraId="483D41A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스리랑카를 대표하는 OUSL은 AAOU 창설로 이어진 초기 논의와 계획 수립에 적극 참여했다. OUSL은 1986년 개최된 제1회 원격교육 지역 세미나와 1987년 11월 열린 AAOU 창립 총회에 모두 적극적으로 참여했다. 이 행사들은 AAOU의 공식 설립을 알리는 계기가 되었으며, 주요 개방대학들이 모여 개방 및 원격교육 분야의 공동 목표와 과제에 협력하기로 했다.</w:t>
      </w:r>
    </w:p>
    <w:p w14:paraId="710C0F23">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아시아 전역의 다른 개방대학들과 마찬가지로 OUSL은 AAOU의 사명을 지원하고 참여하기 위해 헌신했다. 본 대학은 개방 및 원격 교육을 통해 지역 내 교육 접근성을 확대하기 위해 동료 기관들과 협력하는 데 강한 의지를 보여왔다. 이러한 파트너십은 아이디어, 모범 사례 및 전문 지식의 공유를 촉진하여 아시아 전역의 ODE(개방 및 원격 교육) 성장과 발전에 기여했다.</w:t>
      </w:r>
    </w:p>
    <w:p w14:paraId="50863EA2">
      <w:pPr>
        <w:rPr>
          <w:rFonts w:hint="default" w:ascii="Times New Roman" w:hAnsi="Times New Roman" w:cs="Times New Roman"/>
          <w:lang w:val="en-US" w:eastAsia="zh-CN"/>
        </w:rPr>
      </w:pPr>
    </w:p>
    <w:p w14:paraId="2D0FA110">
      <w:pPr>
        <w:widowControl w:val="0"/>
        <w:spacing w:line="360" w:lineRule="auto"/>
        <w:jc w:val="left"/>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주요 주창자 및 설립자</w:t>
      </w:r>
    </w:p>
    <w:p w14:paraId="523A9165">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AAOU는 아시아에서 ODE 발전을 위해 헌신한 선구적인 리더 그룹에 의해 설립되었다. 이 선구자들은 교육 접근성 확대와 다양한 학생 집단을 위한 혁신적이고 유연한 학습 기회 증진에 초점을 맞춘 협회의 사명 수립에 핵심적인 역할을 했다. 그들의 협력적 노력을 통해 AAOU의 견고한 기반을 마련했으며, 지역 내 원격 교육의 질과 접근성 향상에 전념하는 기관들의 네트워크를 구축했다. 그들의 기여는 아시아 고등교육에 지속적인 영향을 미쳐 더 포용적이고 전 세계 학습자의 요구에 부응하는 방향으로 발전시켰다.</w:t>
      </w:r>
    </w:p>
    <w:p w14:paraId="5FA23F22">
      <w:pPr>
        <w:pStyle w:val="4"/>
        <w:numPr>
          <w:ilvl w:val="0"/>
          <w:numId w:val="5"/>
        </w:numPr>
        <w:spacing w:after="0" w:line="360" w:lineRule="auto"/>
        <w:jc w:val="both"/>
        <w:rPr>
          <w:rFonts w:hint="default" w:ascii="Times New Roman" w:hAnsi="Times New Roman" w:cs="Times New Roman"/>
          <w:b/>
          <w:bCs/>
          <w:sz w:val="24"/>
          <w:szCs w:val="24"/>
        </w:rPr>
      </w:pPr>
      <w:bookmarkStart w:id="10" w:name="_Toc193881085"/>
      <w:r>
        <w:rPr>
          <w:rFonts w:hint="default" w:ascii="Times New Roman" w:hAnsi="Times New Roman" w:cs="Times New Roman"/>
          <w:b/>
          <w:bCs/>
          <w:sz w:val="24"/>
          <w:szCs w:val="24"/>
        </w:rPr>
        <w:t>위칫 스리사안 교수(태국 수코타이 탐마티랏 개방대학교)</w:t>
      </w:r>
      <w:bookmarkEnd w:id="10"/>
    </w:p>
    <w:p w14:paraId="7AD305D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위칫 스리사안 교수는 1934년 12월 22일 태어났다. 그는 태국 교육계에서 잘 알려진 인물로 영원한 발자취를 남겼다. 태국 학자이자 교육 행정가, 정치인으로 활동했다. 세 개의 대학(수코타이 탐마티랏 원격대학교, 수라나리 공과대학교, 와라이라크 대학교)을 설립했으며, 1987년부터 1994년까지 대학부 사무차관을, 2006년부터 2008년까지 교육부 장관을 역임했다. 그의 리더십과 비전은 특히 태국 최초의 완전 원격교육 기관인 STOU 설립을 통해 고등교육 접근성 확대에 결정적 역할을 했다. 그는 이후 1978년부터 1987년까지 해당 대학의 초대 총장으로 재임했다. 그는 '태국 원격교육의 아버지'로 널리 인정받았으며, 저렴한 고등교육을 주창했다. </w:t>
      </w:r>
    </w:p>
    <w:p w14:paraId="0787623A">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태국 교육 발전에 기여한 탁월한 공로로 위칫 스리사안 교수는 국내외 대학으로부터 명예박사 학위 16개를 수여받았으며, 국내외 다양한 기관으로부터 32개의 상을 수상했다. 2009년에는 "태국 협동 교육의 아버지"로 추앙받았으며, 2021년에는 태국 국왕 폐하로부터 두싯 말라 훈장(문학훈장, 교육 분야)을 수여받았다. 위칫 교수는 또한 AAOU에서 적극적으로 활동하며 아시아 전역의 원격교육 협력 증진과 질적 향상에 중추적 역할을 수행했다. 그의 업적은 회원 기관 간 지식 공유를 촉진하여 지역 내 개방·원격 교육의 광범위한 발전에 기여했다. 그는 2023년 9월30일 세상을 떠나 태국을 비롯한 전 세계의 첨단 개방·원격 교육에 지대한 유산을 남겼다.</w:t>
      </w:r>
    </w:p>
    <w:p w14:paraId="7EAFB4AB">
      <w:pPr>
        <w:pStyle w:val="4"/>
        <w:numPr>
          <w:ilvl w:val="0"/>
          <w:numId w:val="6"/>
        </w:numPr>
        <w:spacing w:after="0" w:line="360" w:lineRule="auto"/>
        <w:rPr>
          <w:rFonts w:hint="default" w:ascii="Times New Roman" w:hAnsi="Times New Roman" w:cs="Times New Roman"/>
          <w:b/>
          <w:bCs/>
          <w:sz w:val="24"/>
          <w:szCs w:val="24"/>
        </w:rPr>
      </w:pPr>
      <w:bookmarkStart w:id="11" w:name="_Toc193881086"/>
      <w:r>
        <w:rPr>
          <w:rFonts w:hint="default" w:ascii="Times New Roman" w:hAnsi="Times New Roman" w:cs="Times New Roman"/>
          <w:b/>
          <w:bCs/>
          <w:sz w:val="24"/>
          <w:szCs w:val="24"/>
        </w:rPr>
        <w:t>G. 램 레디 교수(인도 인디라 간디 국립 개방대학교)</w:t>
      </w:r>
      <w:bookmarkEnd w:id="11"/>
    </w:p>
    <w:p w14:paraId="316BC272">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레디 교수는 1929년 12월 4일 텔랑가나 주 카림나가르 지역 밀라람에서 태어났다. 오스마니아 대학교에서 정치학을 전공한 후 런던 정치경제대학에서 고등 교육을 이수했다. 1977년부터 1982년까지 오스마니아 대학교 총장을 역임하는 등 학계에서 활동했으며, 인도 원격교육 발전에 중추적인 역할을 했다. 그는 세계 최대 규모의 원격 교육 기관 중 하나로 성장한 IGNOU 설립에 주도적 역할을 했다. 1985년부터 1990년까지 IGNOU 초대 총장을 역임한 레디 박사는 원격 교육(ODE)의 열렬한 옹호자로서 배경이나 지역에 관계없이 모든 이에게 고등 교육에 대한 평등한 접근권을 보장해야 한다는 사상을 주도했다. 그의 선구적인 노력은 인도 교육계에 지속적인 영향을 남겼다.</w:t>
      </w:r>
    </w:p>
    <w:p w14:paraId="04E14EE7">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레디 교수의 영향력은 IGNOU에서의 역할 그 이상으로 확장되었다. AAOU의 창립 멤버로서 그는 AAOU의 비전과 전략적 방향을 형성하는 데 핵심적인 역할을 했다. 그의 선구적인 접근 방식과 개방형 교육에 대한 헌신은 AAOU를 아시아 전역에서 접근 가능하고 유연한 학습을 촉진하는 선도적 기관으로 자리매김하는 데 기여했다. 레디 박사는 적극적인 참여를 통해 기관 간 협력을 촉진하고 교육적 포용을 지원하는 정책을 주도했다. 그의 리더십은 AAOU를 강화했을 뿐만 아니라 지역 전체에 걸쳐 ODE를 위한 광범위한 운동을 진전시켰다.</w:t>
      </w:r>
    </w:p>
    <w:p w14:paraId="60A72951">
      <w:pPr>
        <w:pStyle w:val="4"/>
        <w:numPr>
          <w:ilvl w:val="0"/>
          <w:numId w:val="7"/>
        </w:numPr>
        <w:spacing w:after="0" w:line="360" w:lineRule="auto"/>
        <w:rPr>
          <w:rFonts w:hint="default" w:ascii="Times New Roman" w:hAnsi="Times New Roman" w:cs="Times New Roman"/>
          <w:b/>
          <w:bCs/>
          <w:sz w:val="24"/>
          <w:szCs w:val="24"/>
          <w:lang w:val="pt-PT"/>
        </w:rPr>
      </w:pPr>
      <w:bookmarkStart w:id="12" w:name="_Toc193881087"/>
      <w:r>
        <w:rPr>
          <w:rFonts w:hint="default" w:ascii="Times New Roman" w:hAnsi="Times New Roman" w:cs="Times New Roman"/>
          <w:b/>
          <w:bCs/>
          <w:sz w:val="24"/>
          <w:szCs w:val="24"/>
          <w:lang w:val="pt-PT"/>
        </w:rPr>
        <w:t>세티자디 교수 (인도네시아 테르부카 대학교)</w:t>
      </w:r>
      <w:bookmarkEnd w:id="12"/>
    </w:p>
    <w:p w14:paraId="50410F75">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세티자디 교수는 1929년 4월 8일 쿠두스에서 태어났다. 국가 고등교육에 대한 그의 기여는 국가교육평가사업단장(1969–1972)으로 시작되었으며, 동시에 교육문화부 교육문화연구개발위원회 사무차장(1970–1974)과 위원장(1974–1980)을 역임했다.</w:t>
      </w:r>
    </w:p>
    <w:p w14:paraId="2FFCD6E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원격교육 분야에서의 그의 참여는 개방형 중학교(SMP Terbuka)의 기획 및 초기 시행으로 시작되었다. 1983년, 그는 UT 설립 준비를 주도하도록 위임받았으며, 1984년 9월 4일 대학이 공식 출범했을 때 초대 총장으로 임명되었다. 1984년부터 1992년까지 이 직책을 수행하며, 그의 비전과 리더십은 인도네시아 유일의 원격교육 전문 고등교육기관으로서 UT의 정체성 확립에 결정적 역할을 했다. 그의 지도 아래 UT는 혁신적인 개방·원격교육 방식을 통해 전국적으로 고등교육 접근성을 확대하는 등 상당한 성장을 이루었다.</w:t>
      </w:r>
    </w:p>
    <w:p w14:paraId="67161379">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UT에서의 공헌 외에도 세티자디 교수는 AAOU에서 중추적인 역할을 수행했다. 그는 아시아 전역에서 개방·원격교육을 적극 옹호하며 회원 기관 간 협력과 지식 교류를 촉진했다. 그의 노력은 해당 지역 원격교육의 질과 접근성을 크게 향상시켜 교육 환경에 지속적인 영향을 남겼다. 그의 공헌은 1999년 UT의 제3회 5주년 기념식에서 공식적으로 인정받았으며, 이는 대학에서의 그의 기초적인 역할과 인도네시아 원격 교육에 대한 광범위한 영향력을 기리는 자리였다. 이 인정은 그의 70세 생일과도 맞물려 그의 화려한 경력에 있어 중요한 이정표가 되었다. 세티자디 교수는 2018년 10월 28일 세상을 떠나 교육과 원격 교육 혁신에 대한 헌신의 지속적인 유산을 남겼다.</w:t>
      </w:r>
    </w:p>
    <w:p w14:paraId="69EACF59">
      <w:pPr>
        <w:pStyle w:val="4"/>
        <w:numPr>
          <w:ilvl w:val="0"/>
          <w:numId w:val="7"/>
        </w:numPr>
        <w:spacing w:after="0"/>
        <w:rPr>
          <w:rFonts w:hint="default" w:ascii="Times New Roman" w:hAnsi="Times New Roman" w:cs="Times New Roman"/>
          <w:b/>
          <w:bCs/>
          <w:sz w:val="24"/>
          <w:szCs w:val="24"/>
        </w:rPr>
      </w:pPr>
      <w:r>
        <w:rPr>
          <w:rFonts w:hint="default" w:ascii="Times New Roman" w:hAnsi="Times New Roman" w:cs="Times New Roman"/>
          <w:b/>
          <w:bCs/>
          <w:sz w:val="24"/>
          <w:szCs w:val="24"/>
        </w:rPr>
        <w:t>고바야시 야스오 박사(일본</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일본방송대학교)</w:t>
      </w:r>
    </w:p>
    <w:p w14:paraId="70217DFE">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고바야시 야스오 박사는 1922년 7월1일생이다. 그는 도쿄 공과대학과 긴밀히 연결된 탁월한 경력을 쌓았다. 1983년 4월 일본방송대학교(OUJ) 부총장으로 취임하여 대학의 인프라 구축과 학문 프로그램 설계에 핵심적인 역할을 수행했다. 도쿄에 최초의 학습 센터를 설립하는 데 주도적 역할을 했으며, 이후 사이타마, 가나가와, 지바, 군마에 추가 센터를 개설하며 OUJ의 공식 출범을 알렸다. 대학 개교 후에도 특히 나가노현 스와 지역을 중심으로 학습 센터 확장에 주력했다. 또한 지역 사회 기반 스포츠 프로그램 참여를 통해 체육 학점을 인정하는 혁신적인 방식을 도입했다. 고바야시 박사는 1989년 4월 OUJ에서 직위를 물러났으나, OUJ 교육진흥 이사로서 대학의 사명을 계속 지원했다. </w:t>
      </w:r>
    </w:p>
    <w:p w14:paraId="0D24E953">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b/>
      </w:r>
      <w:r>
        <w:rPr>
          <w:rFonts w:hint="default" w:ascii="Times New Roman" w:hAnsi="Times New Roman" w:eastAsia="Calibri" w:cs="Times New Roman"/>
          <w:lang w:val="en-US" w:eastAsia="zh-CN"/>
        </w:rPr>
        <w:t>오오야마 대학에서의 활동 외에도 고바야시 박사는 아시아 전역의 원격교육을 위한 열정적인 옹호자였다. 그는 AAOU의 설립과 성장에 핵심적인 역할을 수행하며, 개방대학 간 협력과 모범 사례 교류를 위한 플랫폼으로 자리매김하는 데 기여했다. 그의 노력은 해당 지역의 교육 접근성과 질을 크게 향상시켰다. 고바야시 박사의 원격교육에 대한 기여는 아시아 전역의 사람들에게 교육 격차를 해소하고 평생 학습 기회를 촉진하는 데 도움을 주며 지속적인 유산을 남겼다.</w:t>
      </w:r>
    </w:p>
    <w:p w14:paraId="168EFB48">
      <w:pPr>
        <w:pStyle w:val="4"/>
        <w:numPr>
          <w:ilvl w:val="0"/>
          <w:numId w:val="7"/>
        </w:numPr>
        <w:rPr>
          <w:rFonts w:hint="default" w:ascii="Times New Roman" w:hAnsi="Times New Roman" w:cs="Times New Roman"/>
          <w:b/>
          <w:bCs/>
          <w:sz w:val="24"/>
          <w:szCs w:val="24"/>
        </w:rPr>
      </w:pPr>
      <w:bookmarkStart w:id="13" w:name="_Toc193881089"/>
      <w:r>
        <w:rPr>
          <w:rFonts w:hint="default" w:ascii="Times New Roman" w:hAnsi="Times New Roman" w:cs="Times New Roman"/>
          <w:b/>
          <w:bCs/>
          <w:sz w:val="24"/>
          <w:szCs w:val="24"/>
        </w:rPr>
        <w:t>정철인 박사(대한민국</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한국방송통신대학교)</w:t>
      </w:r>
      <w:bookmarkEnd w:id="13"/>
    </w:p>
    <w:p w14:paraId="064AB40E">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정철인 박사는 한국에서 교육 매체 개발과 고등교육 기회 확대에 중요한 역할을 수행했다. 그는 교육미디어개발원 원장으로 재직하며 1972년 </w:t>
      </w:r>
      <w:r>
        <w:rPr>
          <w:rFonts w:hint="default" w:ascii="Times New Roman" w:hAnsi="Times New Roman" w:eastAsia="Calibri" w:cs="Times New Roman"/>
          <w:highlight w:val="none"/>
          <w:lang w:val="en-US" w:eastAsia="zh-CN"/>
        </w:rPr>
        <w:t>한국</w:t>
      </w:r>
      <w:r>
        <w:rPr>
          <w:rFonts w:hint="default" w:ascii="Times New Roman" w:hAnsi="Times New Roman" w:eastAsia="Calibri" w:cs="Times New Roman"/>
          <w:lang w:val="en-US" w:eastAsia="zh-CN"/>
        </w:rPr>
        <w:t>방송</w:t>
      </w:r>
      <w:r>
        <w:rPr>
          <w:rFonts w:hint="default" w:ascii="Times New Roman" w:hAnsi="Times New Roman" w:eastAsia="Calibri" w:cs="Times New Roman"/>
          <w:highlight w:val="none"/>
          <w:lang w:val="en-US" w:eastAsia="zh-CN"/>
        </w:rPr>
        <w:t>통신대학교</w:t>
      </w:r>
      <w:r>
        <w:rPr>
          <w:rFonts w:hint="default" w:ascii="Times New Roman" w:hAnsi="Times New Roman" w:eastAsia="Calibri" w:cs="Times New Roman"/>
          <w:lang w:val="en-US" w:eastAsia="zh-CN"/>
        </w:rPr>
        <w:t xml:space="preserve"> 내 교육미디어개발원 설립에 크게 기여했다. 한국방송통신대학교는 초기 2년제 전문대학으로 시작하여 학사 학위 및 대학원 교육을 제공하는 4년제 종합대학으로 발전했다.  </w:t>
      </w:r>
    </w:p>
    <w:p w14:paraId="7AEA27B8">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철인 박사의 참여는 AAOU의 설립과 성장에 결정적인 역할을 했다. 특히 개방대학이 아직 상대적으로 드물던 시기에 이루어진 철인 박사의 원격교육 분야 업적은 매우 중요했다. 그는 이 분야에 견고한 기반을 마련하는 데 기여했으며, 개방교육의 향후 발전을 위한 귀중한 통찰력과 선례를 제시했다.</w:t>
      </w:r>
    </w:p>
    <w:p w14:paraId="748A2ED6">
      <w:pPr>
        <w:pStyle w:val="4"/>
        <w:numPr>
          <w:ilvl w:val="0"/>
          <w:numId w:val="7"/>
        </w:numPr>
        <w:spacing w:after="0"/>
        <w:rPr>
          <w:rFonts w:hint="default" w:ascii="Times New Roman" w:hAnsi="Times New Roman" w:cs="Times New Roman"/>
          <w:b/>
          <w:bCs/>
          <w:sz w:val="24"/>
          <w:szCs w:val="24"/>
        </w:rPr>
      </w:pPr>
      <w:bookmarkStart w:id="14" w:name="_Toc193881090"/>
      <w:r>
        <w:rPr>
          <w:rFonts w:hint="default" w:ascii="Times New Roman" w:hAnsi="Times New Roman" w:eastAsia="Calibri" w:cs="Times New Roman"/>
          <w:b/>
          <w:bCs/>
          <w:sz w:val="24"/>
          <w:szCs w:val="24"/>
        </w:rPr>
        <w:t xml:space="preserve">시디크 시블리 </w:t>
      </w:r>
      <w:r>
        <w:rPr>
          <w:rFonts w:hint="default" w:ascii="Times New Roman" w:hAnsi="Times New Roman" w:cs="Times New Roman"/>
          <w:b/>
          <w:bCs/>
          <w:sz w:val="24"/>
          <w:szCs w:val="24"/>
        </w:rPr>
        <w:t>박사 (파키스탄 알라마 이크발 개방대학교)</w:t>
      </w:r>
      <w:bookmarkEnd w:id="14"/>
    </w:p>
    <w:p w14:paraId="7433B67C">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무함마드 시디크 칸 시블리 박사는 1934년 8월10일에 태어나 1976년 AIOU에 합류했다. 그는 우르두어 보급을 주도하여 초등교사 대상 우르두어 과정과 사무직 종사자 대상 다프타리 우르두어 과정을 개발했다. 이 사업의 성과를 높이 평가한 연방 정부는 공무원 대상 '다프타리 우르두' 프로젝트를 배정하고 자금을 지원했다. 1978년에는 그의 노력으로 AIOU에 이크발리앗 학과가 설립되었다. 페르시아 학자 및 타 개방대학과의 교류 증진 등 이 외에도 다수의 주도적 활동은 파키스탄 교육 및 문화 연구 발전에 그가 기여한 중대한 역할을 부각</w:t>
      </w:r>
      <w:r>
        <w:rPr>
          <w:rFonts w:hint="default" w:ascii="Times New Roman" w:hAnsi="Times New Roman" w:eastAsia="Calibri" w:cs="Times New Roman"/>
          <w:lang w:val="en-US" w:eastAsia="ko-KR"/>
        </w:rPr>
        <w:t>한다</w:t>
      </w:r>
      <w:r>
        <w:rPr>
          <w:rFonts w:hint="default" w:ascii="Times New Roman" w:hAnsi="Times New Roman" w:eastAsia="Calibri" w:cs="Times New Roman"/>
          <w:lang w:val="en-US" w:eastAsia="zh-CN"/>
        </w:rPr>
        <w:t>.</w:t>
      </w:r>
    </w:p>
    <w:p w14:paraId="7EEC9ED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쉬블리 박사는 1987년 AAOU 회의에서 알라마 이크발 개방대학(AIOU)을 대표했다. 이 회의는 아시아 전역에 걸쳐 ODE를 촉진하는 중요한 이정표인 AAOU의 설립을 알렸다. 쉬블리 박사의 학문적 비전은 시간과 재정적 제약에 직면한 농촌 및 도시 지역의 수많은 소외 계층을 고양시키는 강력한 도구로서 개방형 학습을 포지셔닝했다. 그의 노력은 AAOU의 핵심 목표를 크게 진전시켰다.</w:t>
      </w:r>
    </w:p>
    <w:p w14:paraId="0FF5E7D0">
      <w:pPr>
        <w:pStyle w:val="4"/>
        <w:numPr>
          <w:ilvl w:val="0"/>
          <w:numId w:val="7"/>
        </w:numPr>
        <w:spacing w:after="0"/>
        <w:rPr>
          <w:rFonts w:hint="default" w:ascii="Times New Roman" w:hAnsi="Times New Roman" w:cs="Times New Roman"/>
          <w:b/>
          <w:bCs/>
          <w:sz w:val="24"/>
          <w:szCs w:val="24"/>
        </w:rPr>
      </w:pPr>
      <w:r>
        <w:rPr>
          <w:rFonts w:hint="default" w:ascii="Times New Roman" w:hAnsi="Times New Roman" w:cs="Times New Roman"/>
          <w:b/>
          <w:bCs/>
          <w:sz w:val="24"/>
          <w:szCs w:val="24"/>
        </w:rPr>
        <w:t>D.S. 위제세케라 교수 (스리랑카</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스리랑카 개방대학교)</w:t>
      </w:r>
    </w:p>
    <w:p w14:paraId="67CACE75">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다얀타 세팔라 위제예세케라 교수(1942년 9월 출생 - 2023년 5월 사망)는 스리랑카의 저명한 학자이자 토목공학자로 스리랑카의 고등교육과 공학에 크게 기여한 것으로 유명</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그는 특히 스리랑카 개방대학교(OUSL)에서의 리더십 역할과 AAOU 활동을 통해 교육 발전에 크게 기여했다. 1983년부터 OUSL의 두 번째 부총장으로 재직하면서 위제예세케라는 도전과 부정적 인식에 시달리던 대학에 혁신적인 변화를 일으켰다. 그는 다양한 개혁을 실행하면서 행정 체계를 재구성하고, 학업 제공을 확대하고, 최첨단 기술을 통합하여 OUSL을 원격 교육 분야의 선구자로 자리매김했다. 그의 지휘 아래 대학은 학생 등록이 급증했고 스리랑카 전역에 수많은 학습 센터와 지역 허브를 설립하여 고등 교육에 대한 접근성을 민주화했다.</w:t>
      </w:r>
    </w:p>
    <w:p w14:paraId="6A5F4BAC">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위제예세케라 교수의 리더십 정신은 '마음과 손'이라는 철학에 깊이 뿌리를 두고 있으며, 이론적 지식과 실용적 기술을 결합한 총체적인 교육 접근 방식을 옹호</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실용적인 적용에 대한 그의 강조는 빠르게 진화하는 세상을 헤쳐나가는 데 필요한 회복력, 창의성, 혁신을 학생들에게 갖추게 하는 것을 목표로 하는 그의 교육 비전과 맞닿아 있다. 또한 국제 협력을 촉진하기 위한 그의 노력으로 OUSL은 AAOU와 커먼웰스 오브 러닝(COL)의 존경받는 회원이 되어 아태지역 개방형 대학 간의 지식 교류와 협력을 촉진했다. 그의 재임 기간 동안 OUSL은 1991년 AAOU 컨퍼런스를 주최했다.</w:t>
      </w:r>
    </w:p>
    <w:p w14:paraId="0686F4C8">
      <w:pPr>
        <w:spacing w:line="360" w:lineRule="auto"/>
        <w:jc w:val="both"/>
        <w:rPr>
          <w:rFonts w:hint="default" w:ascii="Times New Roman" w:hAnsi="Times New Roman" w:eastAsia="Calibri" w:cs="Times New Roman"/>
          <w:lang w:val="en-US" w:eastAsia="zh-CN"/>
        </w:rPr>
      </w:pPr>
    </w:p>
    <w:p w14:paraId="1AFFFC28">
      <w:pPr>
        <w:spacing w:line="360" w:lineRule="auto"/>
        <w:jc w:val="both"/>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거버넌스 및 초기 운영 체계</w:t>
      </w:r>
    </w:p>
    <w:p w14:paraId="317EE9A2">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AAOU의 첫 헌장은 1986년 11월부터 12월까지 STOU에서 개최된 제1차 원격교육 지역 세미나에서 초안이 작성되었다. 이러한 협력 노력에 이어, 모든 AAOU 가입 예정 회원들은 협회를 지원하고 가입하겠다는 확고한 의지를 표명하며, 지역 전역의 사람들에게 교육 기회를 확대하기 위해 함께 노력하기로 합의했다. AAOU가 계속 성장함에 따라 더 많은 회원 대학을 포함하게 될 것으로 예상되며, 이는 지역 주민들의 교육 접근 가능성을 확대하고 각국의 사회경제 발전에 크게 기여할 잠재력을 키울 것</w:t>
      </w:r>
      <w:r>
        <w:rPr>
          <w:rFonts w:hint="default" w:ascii="Times New Roman" w:hAnsi="Times New Roman" w:eastAsia="Malgun Gothic" w:cs="Times New Roman"/>
          <w:lang w:val="en-US" w:eastAsia="ko-KR"/>
        </w:rPr>
        <w:t>이다</w:t>
      </w:r>
      <w:r>
        <w:rPr>
          <w:rFonts w:hint="default" w:ascii="Times New Roman" w:hAnsi="Times New Roman" w:eastAsia="Calibri" w:cs="Times New Roman"/>
          <w:lang w:val="en-US" w:eastAsia="zh-CN"/>
        </w:rPr>
        <w:t xml:space="preserve">. </w:t>
      </w:r>
    </w:p>
    <w:p w14:paraId="6CD5C3B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이 협회 헌장은 원격교육이 인류에게 학습 기회를 민주화하는 데 기여한다는 인식과, 아시아 지역 개방형 고등교육기관인 개방대학 간의 우호적 교류와 긴밀한 협력을 통해 원격교육 발전을 이룰 수 있다는 인식에 기반을 두고 있다. 협회는 명확한 목표를 가진 비영리 단체로 규정되었다. </w:t>
      </w:r>
    </w:p>
    <w:p w14:paraId="439E1FA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명시된 목표를 달성하기 위해 AAOU 헌장은 협회의 거버넌스와 운영 기구를 다음과 같이 규정</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(1) 총회, (2) 집행위원회, (3) 회장 및 사무총장. 모든 회원으로 구성된 총회는 매년 개최되어 다음을 수행</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5D88B0B0">
      <w:pPr>
        <w:numPr>
          <w:ilvl w:val="0"/>
          <w:numId w:val="8"/>
        </w:num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협회의 일반 정책, 절차 규칙, 프로그램 및 활동을 결정하고;</w:t>
      </w:r>
    </w:p>
    <w:p w14:paraId="5FEF3AC9">
      <w:pPr>
        <w:numPr>
          <w:ilvl w:val="0"/>
          <w:numId w:val="8"/>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예산, 연차 보고서 및 재무제표 승인; 그리고</w:t>
      </w:r>
    </w:p>
    <w:p w14:paraId="77AF0B9B">
      <w:pPr>
        <w:numPr>
          <w:ilvl w:val="0"/>
          <w:numId w:val="8"/>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필요 시 집행위원회 임원 선출.</w:t>
      </w:r>
    </w:p>
    <w:p w14:paraId="3E2CA28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집행위원회는 3년 임기로 구성되며, 회장, 직전 회장, 사무총장 및 아시아 3개 지역(동아시아, 동남아시아, 남중부아시아 및 서아시아)에서 각각 최소 2명 이상의 위원을 포함하여 임명 및 선출된 위원으로 구성</w:t>
      </w:r>
      <w:r>
        <w:rPr>
          <w:rFonts w:hint="default" w:ascii="Times New Roman" w:hAnsi="Times New Roman" w:eastAsia="Malgun Gothic" w:cs="Times New Roman"/>
          <w:lang w:val="en-US" w:eastAsia="ko-KR"/>
        </w:rPr>
        <w:t>된다</w:t>
      </w:r>
      <w:r>
        <w:rPr>
          <w:rFonts w:hint="default" w:ascii="Times New Roman" w:hAnsi="Times New Roman" w:eastAsia="Calibri" w:cs="Times New Roman"/>
          <w:lang w:val="en-US" w:eastAsia="zh-CN"/>
        </w:rPr>
        <w:t xml:space="preserve">. </w:t>
      </w:r>
    </w:p>
    <w:p w14:paraId="516373E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초대 집행위원회는 창립 기관의 모든 창립 멤버로 구성되었다. 이 위원회는 아시아 전역에서 원격 교육을 촉진하고 발전시키기 위한 설립 목적을 달성하기 위해 새로 설립된 조직을 지도하고 이끌기 위해 구성되었다.</w:t>
      </w:r>
    </w:p>
    <w:p w14:paraId="6F6319FF">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초대 회장: 태국 수코타이 탐마티랏 개방대학교 총장</w:t>
      </w:r>
    </w:p>
    <w:p w14:paraId="47E92FBE">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차기 회장: 일본 국립멀티미디어교육원 협력 에어대학교 총장</w:t>
      </w:r>
    </w:p>
    <w:p w14:paraId="57D95946">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lang w:val="en-US" w:eastAsia="zh-CN"/>
        </w:rPr>
        <w:t>초대 사무총장: 인도 인디라 간디 국립개방대학교 부총장</w:t>
      </w:r>
    </w:p>
    <w:p w14:paraId="4842B6AF">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 xml:space="preserve">위원: </w:t>
      </w:r>
    </w:p>
    <w:p w14:paraId="426732C3">
      <w:pPr>
        <w:numPr>
          <w:ilvl w:val="0"/>
          <w:numId w:val="9"/>
        </w:num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인도네시아, 인도네시아 개방대학교 총장</w:t>
      </w:r>
    </w:p>
    <w:p w14:paraId="0C133EDB">
      <w:pPr>
        <w:numPr>
          <w:ilvl w:val="0"/>
          <w:numId w:val="9"/>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한국항공통신대학교 총장, 한국</w:t>
      </w:r>
    </w:p>
    <w:p w14:paraId="595F0D22">
      <w:pPr>
        <w:numPr>
          <w:ilvl w:val="0"/>
          <w:numId w:val="9"/>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부총장, 알라마 이크발 개방대학교, 파키스탄</w:t>
      </w:r>
    </w:p>
    <w:p w14:paraId="250470E1">
      <w:pPr>
        <w:numPr>
          <w:ilvl w:val="0"/>
          <w:numId w:val="9"/>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스리랑카, 스리랑카 개방대학교 부총장</w:t>
      </w:r>
    </w:p>
    <w:p w14:paraId="366B407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AAOU는 지도부, 회원 기관 및 여러 위원회를 통합한 체계적인 틀로 시작되었다. AAOU의 운영은 헌장에 명시된 이상을 따랐으며, 아시아 지역에서 ODE를 촉진하기 위한 회원 기관 간의 협력적 노력을 특징으로 했다. 1987년 태국에서 첫 회의를 개최했다. 이 회의는 AAOU 설립에 관한 비공식적 및 공식적 논의의 장으로 기능했다.</w:t>
      </w:r>
    </w:p>
    <w:p w14:paraId="4B947E6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AAOU의 첫 집행위원회는 조직의 방향과 사명을 형성하는 데 중요한 역할을 수행했다. 주요 과제 중 하나는 AAOU의 비전과 목표를 수립하는 것이었다. 이 위원회는 협회를 아시아 전역에서 개방·원격교육(ODL)을 촉진하기 위한 지역 기구로 정의했다. 그 노력은 회원 기관 간의 협력, 지식 공유 및 연구를 촉진하여 해당 지역에서 원격교육의 성장과 발전을 보장하는 데 집중되었다.</w:t>
      </w:r>
    </w:p>
    <w:p w14:paraId="1AC119B8">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협회의 비전을 지원하기 위해 위원회는 회원 가입 지침을 마련하여 ODL에 헌신하는 기관들이 AAOU의 활동에 참여하고 혜택을 누릴 수 있도록 했다. 아시아의 선도적인 개방대학 및 원격교육 제공자들이 AAOU를 통해 협력하도록 장려함으로써, 공동의 목표를 가진 강력한 기관 네트워크의 기반을 마련했다. 이와 병행하여 위원회는 첫 AAOU 컨퍼런스를 개최하여 연구자, 교육자, 정책 입안자들이 아이디어를 교환할 수 있는 플랫폼을 제공했다. 이 컨퍼런스는 ODL 혁신, 도전 과제, 모범 사례를 논의하는 핵심 장이 되어 기관들이 서로 배우고 교육 프로그램을 개선하는 데 기여했다.</w:t>
      </w:r>
    </w:p>
    <w:p w14:paraId="7D047072">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연구의 중요성을 인식한 위원회는 ODL 방법론 및 기술 개발을 적극 장려했다. 회원 대학 간 공동 연구 프로젝트를 시작하여 기관들이 새로운 교수 전략, 기술 발전, 품질 보증 방안을 탐구할 수 있도록 했다. 또한 논의 결과 원격교육 연구 및 발전 동향을 공유하는 학술지인 AAOU 저널의 기반이 마련되었다. 이 저널은 이후 해당 분야 학자 및 실무자들에게 중요한 자료가 되었으며, 권위 있는 인덱싱 시스템(SCOPUS)에서 최상위 1분위(Q1)로 등재되었다.</w:t>
      </w:r>
    </w:p>
    <w:p w14:paraId="2E5AC5FE">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초기 위원회의 또 다른 주요 역할은 개방대학 간 협력을 강화하는 것이었다. 선도 기관들 간의 파트너십을 촉진하여 학생 및 교수진 교류, 공동 교육 프로그램, 기술 공유 이니셔티브를 이끌어냈으며, 이는 지역 전체 원격교육의 질적 향상에 기여했다. 학술적 협력 외에도 위원회는 ODL을 지원하는 정책을 옹호하는 역할도 수행했다. 정부 및 교육부와 협력하여 원격 학습의 인정과 정통성을 촉진했다. 그들의 노력은 아시아에서 개방형 대학의 성장을 장려하는 국가 정책을 형성하는 데 기여하여 더 많은 학생들이 유연하고 포용적인 교육에 접근할 수 있도록 보장했다.</w:t>
      </w:r>
    </w:p>
    <w:p w14:paraId="6B6A6F6C">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초기 위원회의 영향력은 상당했으며, 그 이니셔티브는 AAOU의 장기적 성공을 위한 견고한 기반을 마련했다. 위원회의 리더십은 다수 아시아 국가에서 ODL 프로그램 확장에 영향을 미쳐 고등교육 접근성을 높이고 다양한 배경을 가진 학습자들에게 혜택을 주었다. 시간이 흐르며 AAOU는 원격교육 분야의 선도적 지역 조직으로 발전했으며, 선구적 위원회가 수립한 원칙과 이니셔티브를 지속적으로 발전시켜 왔다.</w:t>
      </w:r>
    </w:p>
    <w:p w14:paraId="54099E3E">
      <w:pPr>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br w:type="page"/>
      </w:r>
    </w:p>
    <w:p w14:paraId="5A3454EF">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제</w:t>
      </w:r>
      <w:r>
        <w:rPr>
          <w:rFonts w:hint="default" w:ascii="Times New Roman" w:hAnsi="Times New Roman" w:cs="Times New Roman"/>
          <w:b/>
          <w:bCs/>
          <w:color w:val="0070C0"/>
          <w:sz w:val="28"/>
          <w:szCs w:val="28"/>
          <w:lang w:val="en-US" w:eastAsia="zh-CN"/>
        </w:rPr>
        <w:t>3</w:t>
      </w:r>
      <w:r>
        <w:rPr>
          <w:rFonts w:hint="default" w:ascii="Times New Roman" w:hAnsi="Times New Roman" w:cs="Times New Roman"/>
          <w:b/>
          <w:bCs/>
          <w:color w:val="0070C0"/>
          <w:sz w:val="28"/>
          <w:szCs w:val="28"/>
        </w:rPr>
        <w:t>장</w:t>
      </w:r>
    </w:p>
    <w:p w14:paraId="44714C2C">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AAOU의 핵심 프로그램 및 이니셔티브</w:t>
      </w:r>
    </w:p>
    <w:p w14:paraId="249E308C">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아유비 차크라디와티 &amp; 모하마드 라지 라디안샤</w:t>
      </w:r>
    </w:p>
    <w:p w14:paraId="448A5C0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AAOU는 오랫동안 ODE</w:t>
      </w:r>
      <w:r>
        <w:rPr>
          <w:rFonts w:hint="default" w:ascii="Times New Roman" w:hAnsi="Times New Roman" w:eastAsia="Malgun Gothic" w:cs="Times New Roman"/>
          <w:lang w:val="en-US" w:eastAsia="ko-KR"/>
        </w:rPr>
        <w:t>를</w:t>
      </w:r>
      <w:r>
        <w:rPr>
          <w:rFonts w:hint="default" w:ascii="Times New Roman" w:hAnsi="Times New Roman" w:eastAsia="Calibri" w:cs="Times New Roman"/>
          <w:lang w:val="en-US" w:eastAsia="zh-CN"/>
        </w:rPr>
        <w:t xml:space="preserve"> 통해 양질의 고등교육 접근성 확대에 전념하는 선도적인 지역 플랫폼 역할을 해왔다. 모든 배경의 사람들에게 교육을 보다 포용적이고 접근 가능하게 만들겠다는 비전을 바탕으로, AAOU는 아시아 전역의 회원 기관 간 협력을 촉진하며 혁신, 학술 교류 및 기관 발전을 장려</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수년간 AAOU는 집행위원회 회의, 총회, 연례 컨퍼런스, 권위 있는 시상식, 출판물, 웨비나, 직원 교류, 공동 연구, 품질 보증 시스템 등 다양한 체계적 프로그램과 이니셔티브를 통해 견고한 기반을 구축해 왔다. 이러한 상호 연결된 노력들은 개인과 기관의 전문성 개발을 지원할 뿐만 아니라 지역 전반에 걸친 개방·원격 교육의 공동 발전을 촉진하는 포괄적인 프레임워크를 형성</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425F4003">
      <w:pPr>
        <w:spacing w:line="360" w:lineRule="auto"/>
        <w:jc w:val="both"/>
        <w:rPr>
          <w:rFonts w:hint="default" w:ascii="Times New Roman" w:hAnsi="Times New Roman" w:eastAsia="Calibri" w:cs="Times New Roman"/>
          <w:lang w:val="en-US" w:eastAsia="zh-CN"/>
        </w:rPr>
      </w:pPr>
    </w:p>
    <w:p w14:paraId="34E9B6B6">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집행위원회 및 총회</w:t>
      </w:r>
    </w:p>
    <w:p w14:paraId="6D095899">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연례 컨퍼런스와 함께, AAOU 사무국은 회장 및 사무총장이 주도하여 집행위원회와 총회를 소집</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1A98E17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집행위원회 회의는 AAOU 집행위원회 선출 위원(일반적으로 회장, 사무총장 및 회원 기관 임명 대표 포함)이 참석하는 고위급 거버넌스 회의</w:t>
      </w:r>
      <w:r>
        <w:rPr>
          <w:rFonts w:hint="default" w:ascii="Times New Roman" w:hAnsi="Times New Roman" w:cs="Times New Roman"/>
          <w:lang w:val="en-US" w:eastAsia="ko-KR"/>
        </w:rPr>
        <w:t>이다</w:t>
      </w:r>
      <w:r>
        <w:rPr>
          <w:rFonts w:hint="default" w:ascii="Times New Roman" w:hAnsi="Times New Roman" w:cs="Times New Roman"/>
          <w:lang w:val="en-US" w:eastAsia="zh-CN"/>
        </w:rPr>
        <w:t>. 본 회의는 조직에 영향을 미치는 주요 행정 및 전략적 사안을 검토하고 결정하기 위해 개최</w:t>
      </w:r>
      <w:r>
        <w:rPr>
          <w:rFonts w:hint="default" w:ascii="Times New Roman" w:hAnsi="Times New Roman" w:cs="Times New Roman"/>
          <w:lang w:val="en-US" w:eastAsia="ko-KR"/>
        </w:rPr>
        <w:t>된다</w:t>
      </w:r>
      <w:r>
        <w:rPr>
          <w:rFonts w:hint="default" w:ascii="Times New Roman" w:hAnsi="Times New Roman" w:cs="Times New Roman"/>
          <w:lang w:val="en-US" w:eastAsia="zh-CN"/>
        </w:rPr>
        <w:t>. 집행위원회의 기능에는 신규 회원 가입 승인, 협회 재정 상태 감독, 학술 및 연구 사업(AAOU 저널 및 품질 보증 체계 등) 지도, 향후 AAOU 회의 개최 제안 평가 등이 포함</w:t>
      </w:r>
      <w:r>
        <w:rPr>
          <w:rFonts w:hint="default" w:ascii="Times New Roman" w:hAnsi="Times New Roman" w:cs="Times New Roman"/>
          <w:lang w:val="en-US" w:eastAsia="ko-KR"/>
        </w:rPr>
        <w:t>된다</w:t>
      </w:r>
      <w:r>
        <w:rPr>
          <w:rFonts w:hint="default" w:ascii="Times New Roman" w:hAnsi="Times New Roman" w:cs="Times New Roman"/>
          <w:lang w:val="en-US" w:eastAsia="zh-CN"/>
        </w:rPr>
        <w:t>. 또한 조직이 계속해서 사명을 달성할 수 있도록 정책 방향과 운영 계획을 수립</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760D694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반면 총회는 AAOU의 모든 기관 회원 대표들이 참여하는 보다 광범위한 회의</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이는 협회의 최고 의사 결정 기구 역할을 </w:t>
      </w:r>
      <w:r>
        <w:rPr>
          <w:rFonts w:hint="default" w:ascii="Times New Roman" w:hAnsi="Times New Roman" w:cs="Times New Roman"/>
          <w:lang w:val="en-US" w:eastAsia="ko-KR"/>
        </w:rPr>
        <w:t>한다</w:t>
      </w:r>
      <w:r>
        <w:rPr>
          <w:rFonts w:hint="default" w:ascii="Times New Roman" w:hAnsi="Times New Roman" w:cs="Times New Roman"/>
          <w:lang w:val="en-US" w:eastAsia="zh-CN"/>
        </w:rPr>
        <w:t>. 총회에서는 연차 보고서, 재무제표 및 집행위원회의 권고안을 접수하고 승인</w:t>
      </w:r>
      <w:r>
        <w:rPr>
          <w:rFonts w:hint="default" w:ascii="Times New Roman" w:hAnsi="Times New Roman" w:cs="Times New Roman"/>
          <w:lang w:val="en-US" w:eastAsia="ko-KR"/>
        </w:rPr>
        <w:t>한다</w:t>
      </w:r>
      <w:r>
        <w:rPr>
          <w:rFonts w:hint="default" w:ascii="Times New Roman" w:hAnsi="Times New Roman" w:cs="Times New Roman"/>
          <w:lang w:val="en-US" w:eastAsia="zh-CN"/>
        </w:rPr>
        <w:t>. 또한 주요 정책 문제를 논의하고 집행위원회 위원 선출, 차기 회의 개최지 확정 등과 같은 결정을 공식적으로 비준하는 장을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총회는 모든 회원 기관 간의 투명성, 책임성 및 민주적 참여를 보장</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72FE04EF">
      <w:pPr>
        <w:spacing w:line="360" w:lineRule="auto"/>
        <w:jc w:val="both"/>
        <w:rPr>
          <w:rFonts w:hint="default" w:ascii="Times New Roman" w:hAnsi="Times New Roman" w:eastAsia="Calibri" w:cs="Times New Roman"/>
          <w:lang w:val="en-US" w:eastAsia="zh-CN"/>
        </w:rPr>
      </w:pPr>
    </w:p>
    <w:p w14:paraId="7B8C3EE6">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연차 총회</w:t>
      </w:r>
    </w:p>
    <w:p w14:paraId="4E55FEA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1987년 창립 이래, AAOU는 아시아 전역에서 개방 및 원격 교육을 통한 고등교육 접근성 증진에 전념해 왔다. 기관 간 협력, 혁신 및 아이디어 교류를 촉진하는 핵심 사명의 일환으로, AAOU는 지속적인 학술 대화, 전문성 인정, 지식 확산 및 협력적 성장을 지원하는 강력한 이니셔티브 체계를 구축했다. 이러한 노력의 중심에는 지역 전역의 학자, 실무자 및 정책 입안자들이 모여 해당 분야의 최신 동향과 과제에 대해 논의하는 플래그십 행사인 AAOU 연례 컨퍼런스가 있다. </w:t>
      </w:r>
    </w:p>
    <w:p w14:paraId="54174BA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AAOU 연례 컨퍼런스는 아시아 및 그 외 지역의 ODE 관련자, 특히 학자, 행정가, 학생들을 한자리에 모아 해당 분야의 현안, 아이디어, 발전 동향을 최신으로 파악할 수 있는 중심 포럼 역할을 </w:t>
      </w:r>
      <w:r>
        <w:rPr>
          <w:rFonts w:hint="default" w:ascii="Times New Roman" w:hAnsi="Times New Roman" w:cs="Times New Roman"/>
          <w:lang w:val="en-US" w:eastAsia="ko-KR"/>
        </w:rPr>
        <w:t>한다</w:t>
      </w:r>
      <w:r>
        <w:rPr>
          <w:rFonts w:hint="default" w:ascii="Times New Roman" w:hAnsi="Times New Roman" w:cs="Times New Roman"/>
          <w:lang w:val="en-US" w:eastAsia="zh-CN"/>
        </w:rPr>
        <w:t>. AAOU 연례 컨퍼런스 개최 절차는 다음과 같다:</w:t>
      </w:r>
    </w:p>
    <w:p w14:paraId="1CBEDAC1">
      <w:pPr>
        <w:numPr>
          <w:ilvl w:val="0"/>
          <w:numId w:val="10"/>
        </w:num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연차 총회는 각 정회원 기관이 순차적으로 주최</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AAOU 정회원 기관이라면 요건을 충족하는 한 누구나 연차 총회를 개최할 수 있다.</w:t>
      </w:r>
    </w:p>
    <w:p w14:paraId="60DAECB6">
      <w:pPr>
        <w:numPr>
          <w:ilvl w:val="0"/>
          <w:numId w:val="10"/>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연차회의 개최 의향서는 회의 개최 연도 2년 전 집행위원회 회의 개최 전에 AAOU 사무국에 서면으로 제출되어야 한다.</w:t>
      </w:r>
    </w:p>
    <w:p w14:paraId="49B7F0B6">
      <w:pPr>
        <w:numPr>
          <w:ilvl w:val="0"/>
          <w:numId w:val="10"/>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사무국은 관심 기관에 제공된 양식에 따라 완전한 제안서를 제출하도록 요청</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309A53DB">
      <w:pPr>
        <w:numPr>
          <w:ilvl w:val="0"/>
          <w:numId w:val="10"/>
        </w:numPr>
        <w:spacing w:line="360" w:lineRule="auto"/>
        <w:ind w:left="0" w:leftChars="0"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사무국은 제안서 전자 사본을 집행위원회 전 위원에게 송부하여 예비 평가를 받다.</w:t>
      </w:r>
    </w:p>
    <w:p w14:paraId="2B8FB4F4">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(5) 예비 평가를 통과한 기관 회원에게는 차기 집행위원회 회의에 참석하여 제안서를 발표할 기회가 주어</w:t>
      </w:r>
      <w:r>
        <w:rPr>
          <w:rFonts w:hint="default" w:ascii="Times New Roman" w:hAnsi="Times New Roman" w:eastAsia="Malgun Gothic" w:cs="Times New Roman"/>
          <w:lang w:val="en-US" w:eastAsia="ko-KR"/>
        </w:rPr>
        <w:t>진다</w:t>
      </w:r>
      <w:r>
        <w:rPr>
          <w:rFonts w:hint="default" w:ascii="Times New Roman" w:hAnsi="Times New Roman" w:eastAsia="Calibri" w:cs="Times New Roman"/>
          <w:lang w:val="en-US" w:eastAsia="zh-CN"/>
        </w:rPr>
        <w:t>.</w:t>
      </w:r>
    </w:p>
    <w:p w14:paraId="431DB78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(6) AAOU 연차 총회 개최지 결정은 총회 개최 연도 2년 전 집행위원회 회의에서 집행위원회(EC)에 의해 이루어</w:t>
      </w:r>
      <w:r>
        <w:rPr>
          <w:rFonts w:hint="default" w:ascii="Times New Roman" w:hAnsi="Times New Roman" w:eastAsia="Malgun Gothic" w:cs="Times New Roman"/>
          <w:lang w:val="en-US" w:eastAsia="ko-KR"/>
        </w:rPr>
        <w:t>진다</w:t>
      </w:r>
      <w:r>
        <w:rPr>
          <w:rFonts w:hint="default" w:ascii="Times New Roman" w:hAnsi="Times New Roman" w:eastAsia="Calibri" w:cs="Times New Roman"/>
          <w:lang w:val="en-US" w:eastAsia="zh-CN"/>
        </w:rPr>
        <w:t>.</w:t>
      </w:r>
    </w:p>
    <w:p w14:paraId="66177DE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(7) AAOU 사무국과 선정된 개최 기관 간 서면 양해각서(MOU)/협정서(Letter of Agreement)를 공동 서명</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2E46E7E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2020년 AAOU 연례 총회는 전 세계적 코로나19 팬데믹으로 인해 취소되었다. 상황이 개선되기 시작하자 2021년에 다시 개최되었다. 2021년 AAOU 연례 총회는 스리랑카 개방대학교에서 최초로 하이브리드 방식으로 개최되어 역사적인 순간이 되었다. 2025년 기준 AAOU는 총 37회의 연례 회의를 개최했으며, 제38차 회의는 올해 10월 베이징에서 개최될 예정이다.</w:t>
      </w:r>
    </w:p>
    <w:p w14:paraId="4A183C98">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p>
    <w:p w14:paraId="125BEF35">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수상 내역</w:t>
      </w:r>
    </w:p>
    <w:p w14:paraId="4C0DAA6E">
      <w:pPr>
        <w:pStyle w:val="4"/>
        <w:numPr>
          <w:ilvl w:val="0"/>
          <w:numId w:val="11"/>
        </w:numPr>
        <w:spacing w:after="0"/>
        <w:ind w:left="360" w:leftChars="0" w:hanging="36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AAOU 공로상</w:t>
      </w:r>
    </w:p>
    <w:p w14:paraId="1C9C52DE">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AAOU는 매년 공공 서비스, 연구 및 혁신 분야의 탁월한 성과를 인정하기 위해 다양한 상을 수여</w:t>
      </w:r>
      <w:r>
        <w:rPr>
          <w:rFonts w:hint="default" w:ascii="Times New Roman" w:hAnsi="Times New Roman" w:cs="Times New Roman"/>
          <w:lang w:val="en-US" w:eastAsia="ko-KR"/>
        </w:rPr>
        <w:t>한다</w:t>
      </w:r>
      <w:r>
        <w:rPr>
          <w:rFonts w:hint="default" w:ascii="Times New Roman" w:hAnsi="Times New Roman" w:cs="Times New Roman"/>
          <w:lang w:val="en-US" w:eastAsia="zh-CN"/>
        </w:rPr>
        <w:t>. 시상식은 AAOU 연차 총회 폐회식에서 진행</w:t>
      </w:r>
      <w:r>
        <w:rPr>
          <w:rFonts w:hint="default" w:ascii="Times New Roman" w:hAnsi="Times New Roman" w:cs="Times New Roman"/>
          <w:lang w:val="en-US" w:eastAsia="ko-KR"/>
        </w:rPr>
        <w:t>된다</w:t>
      </w:r>
      <w:r>
        <w:rPr>
          <w:rFonts w:hint="default" w:ascii="Times New Roman" w:hAnsi="Times New Roman" w:cs="Times New Roman"/>
          <w:lang w:val="en-US" w:eastAsia="zh-CN"/>
        </w:rPr>
        <w:t>. 그중 하나가 공로상</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w:t>
      </w:r>
    </w:p>
    <w:p w14:paraId="338DC03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공로상은 원격교육 분야에 탁월하고 지속적인 기여를 한 회원 기관 소속 개인을 표창하는 가장 권위 있는 상 중 하나</w:t>
      </w:r>
      <w:r>
        <w:rPr>
          <w:rFonts w:hint="default" w:ascii="Times New Roman" w:hAnsi="Times New Roman" w:cs="Times New Roman"/>
          <w:lang w:val="en-US" w:eastAsia="ko-KR"/>
        </w:rPr>
        <w:t>이다</w:t>
      </w:r>
      <w:r>
        <w:rPr>
          <w:rFonts w:hint="default" w:ascii="Times New Roman" w:hAnsi="Times New Roman" w:cs="Times New Roman"/>
          <w:lang w:val="en-US" w:eastAsia="zh-CN"/>
        </w:rPr>
        <w:t>. 1997년부터 수여되어 왔으며, 상패와 표창장이 수여</w:t>
      </w:r>
      <w:r>
        <w:rPr>
          <w:rFonts w:hint="default" w:ascii="Times New Roman" w:hAnsi="Times New Roman" w:cs="Times New Roman"/>
          <w:lang w:val="en-US" w:eastAsia="ko-KR"/>
        </w:rPr>
        <w:t>된다</w:t>
      </w:r>
      <w:r>
        <w:rPr>
          <w:rFonts w:hint="default" w:ascii="Times New Roman" w:hAnsi="Times New Roman" w:cs="Times New Roman"/>
          <w:lang w:val="en-US" w:eastAsia="zh-CN"/>
        </w:rPr>
        <w:t>. 개별 학자나 행정가는 AAOU 회원 기관에 의해 추천될 수 있다. 또한 AAOU 회원 기관에서 근무하는 정교수 이상의 고위 교원도 추천할 수 있다. 후보자는 반드시 현재 AAOU 회원 기관에 근무하거나 관련되어 있는 개인으로 제한되지 않다. 다음은 1997년 이후 공로상 수상자 목록</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tbl>
      <w:tblPr>
        <w:tblStyle w:val="11"/>
        <w:tblW w:w="0" w:type="auto"/>
        <w:tblInd w:w="0" w:type="dxa"/>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Layout w:type="autofit"/>
        <w:tblCellMar>
          <w:top w:w="0" w:type="dxa"/>
          <w:left w:w="108" w:type="dxa"/>
          <w:bottom w:w="0" w:type="dxa"/>
          <w:right w:w="108" w:type="dxa"/>
        </w:tblCellMar>
      </w:tblPr>
      <w:tblGrid>
        <w:gridCol w:w="636"/>
        <w:gridCol w:w="6726"/>
        <w:gridCol w:w="1160"/>
      </w:tblGrid>
      <w:tr w14:paraId="60515AE6">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810" w:hRule="atLeast"/>
          <w:tblHeader/>
        </w:trPr>
        <w:tc>
          <w:tcPr>
            <w:tcW w:w="0" w:type="auto"/>
            <w:shd w:val="clear" w:color="auto" w:fill="F1F1F1" w:themeFill="background1" w:themeFillShade="F2"/>
          </w:tcPr>
          <w:p w14:paraId="6EB49CA0">
            <w:pPr>
              <w:spacing w:before="240" w:after="0" w:line="360" w:lineRule="auto"/>
              <w:jc w:val="center"/>
              <w:rPr>
                <w:rFonts w:hint="default" w:ascii="Times New Roman" w:hAnsi="Times New Roman" w:eastAsia="Arial" w:cs="Times New Roman"/>
                <w:b/>
                <w:kern w:val="0"/>
                <w:lang w:val="en-US"/>
                <w14:ligatures w14:val="none"/>
              </w:rPr>
            </w:pPr>
            <w:r>
              <w:rPr>
                <w:rFonts w:hint="default" w:ascii="Times New Roman" w:hAnsi="Times New Roman" w:eastAsia="Arial" w:cs="Times New Roman"/>
                <w:b/>
                <w:kern w:val="0"/>
                <w:lang w:val="en-US"/>
                <w14:ligatures w14:val="none"/>
              </w:rPr>
              <w:t>번호</w:t>
            </w:r>
          </w:p>
        </w:tc>
        <w:tc>
          <w:tcPr>
            <w:tcW w:w="0" w:type="auto"/>
            <w:shd w:val="clear" w:color="auto" w:fill="F1F1F1" w:themeFill="background1" w:themeFillShade="F2"/>
          </w:tcPr>
          <w:p w14:paraId="21E99B51">
            <w:pPr>
              <w:spacing w:before="240" w:after="0" w:line="360" w:lineRule="auto"/>
              <w:jc w:val="center"/>
              <w:rPr>
                <w:rFonts w:hint="default" w:ascii="Times New Roman" w:hAnsi="Times New Roman" w:eastAsia="Arial" w:cs="Times New Roman"/>
                <w:b/>
                <w:kern w:val="0"/>
                <w:lang w:val="en-US"/>
                <w14:ligatures w14:val="none"/>
              </w:rPr>
            </w:pPr>
            <w:r>
              <w:rPr>
                <w:rFonts w:hint="default" w:ascii="Times New Roman" w:hAnsi="Times New Roman" w:eastAsia="Arial" w:cs="Times New Roman"/>
                <w:b/>
                <w:kern w:val="0"/>
                <w:lang w:val="en-US"/>
                <w14:ligatures w14:val="none"/>
              </w:rPr>
              <w:t>수상자</w:t>
            </w:r>
          </w:p>
        </w:tc>
        <w:tc>
          <w:tcPr>
            <w:tcW w:w="0" w:type="auto"/>
            <w:shd w:val="clear" w:color="auto" w:fill="F1F1F1" w:themeFill="background1" w:themeFillShade="F2"/>
          </w:tcPr>
          <w:p w14:paraId="19F82933">
            <w:pPr>
              <w:spacing w:before="240" w:after="0" w:line="360" w:lineRule="auto"/>
              <w:jc w:val="center"/>
              <w:rPr>
                <w:rFonts w:hint="default" w:ascii="Times New Roman" w:hAnsi="Times New Roman" w:eastAsia="Arial" w:cs="Times New Roman"/>
                <w:b/>
                <w:kern w:val="0"/>
                <w:lang w:val="en-US"/>
                <w14:ligatures w14:val="none"/>
              </w:rPr>
            </w:pPr>
            <w:r>
              <w:rPr>
                <w:rFonts w:hint="default" w:ascii="Times New Roman" w:hAnsi="Times New Roman" w:eastAsia="Arial" w:cs="Times New Roman"/>
                <w:b/>
                <w:kern w:val="0"/>
                <w:lang w:val="en-US"/>
                <w14:ligatures w14:val="none"/>
              </w:rPr>
              <w:t>수상 연도</w:t>
            </w:r>
          </w:p>
        </w:tc>
      </w:tr>
      <w:tr w14:paraId="71ACB821">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2C190D70">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58253A08">
            <w:pPr>
              <w:spacing w:after="0" w:line="360" w:lineRule="auto"/>
              <w:jc w:val="both"/>
              <w:rPr>
                <w:rFonts w:hint="default" w:ascii="Times New Roman" w:hAnsi="Times New Roman" w:eastAsia="Arial" w:cs="Times New Roman"/>
                <w:kern w:val="0"/>
                <w:lang w:val="pt-PT"/>
                <w14:ligatures w14:val="none"/>
              </w:rPr>
            </w:pPr>
            <w:r>
              <w:rPr>
                <w:rFonts w:hint="default" w:ascii="Times New Roman" w:hAnsi="Times New Roman" w:eastAsia="Arial" w:cs="Times New Roman"/>
                <w:kern w:val="0"/>
                <w:lang w:val="pt-PT"/>
                <w14:ligatures w14:val="none"/>
              </w:rPr>
              <w:t>탄 스리 명예교수 다토 G. 다나라잔</w:t>
            </w:r>
          </w:p>
          <w:p w14:paraId="27303586">
            <w:pPr>
              <w:numPr>
                <w:ilvl w:val="2"/>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홍콩 메트로폴리탄 대학교 열린 학습 학교(구 홍콩 오픈 대학교)</w:t>
            </w:r>
            <w:r>
              <w:rPr>
                <w:rFonts w:hint="default" w:ascii="Times New Roman" w:hAnsi="Times New Roman" w:cs="Times New Roman"/>
                <w:color w:val="000000"/>
                <w:lang w:val="en-US" w:eastAsia="zh-CN"/>
                <w14:ligatures w14:val="none"/>
              </w:rPr>
              <w:t xml:space="preserve"> </w:t>
            </w:r>
            <w:r>
              <w:rPr>
                <w:rFonts w:hint="default" w:ascii="Times New Roman" w:hAnsi="Times New Roman" w:eastAsia="Arial" w:cs="Times New Roman"/>
                <w:color w:val="000000"/>
                <w:kern w:val="0"/>
                <w:lang w:val="en-US"/>
                <w14:ligatures w14:val="none"/>
              </w:rPr>
              <w:t>전 소장</w:t>
            </w:r>
          </w:p>
          <w:p w14:paraId="7F822FBD">
            <w:pPr>
              <w:numPr>
                <w:ilvl w:val="2"/>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밴쿠버 소재 커먼웰스 오브 러닝 전 회장 겸 최고경영자</w:t>
            </w:r>
          </w:p>
          <w:p w14:paraId="406E729A">
            <w:pPr>
              <w:numPr>
                <w:ilvl w:val="2"/>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말레이시아 와와산 개방대학교 전 CEO 겸 부총장</w:t>
            </w:r>
          </w:p>
          <w:p w14:paraId="682F4B0B">
            <w:pPr>
              <w:numPr>
                <w:ilvl w:val="2"/>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현 와와산 개방대학교 이사회 의장</w:t>
            </w:r>
          </w:p>
        </w:tc>
        <w:tc>
          <w:tcPr>
            <w:tcW w:w="0" w:type="auto"/>
          </w:tcPr>
          <w:p w14:paraId="795EE1AC">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1997</w:t>
            </w:r>
          </w:p>
          <w:p w14:paraId="48048D47">
            <w:pPr>
              <w:spacing w:after="0" w:line="360" w:lineRule="auto"/>
              <w:jc w:val="center"/>
              <w:rPr>
                <w:rFonts w:hint="default" w:ascii="Times New Roman" w:hAnsi="Times New Roman" w:eastAsia="Arial" w:cs="Times New Roman"/>
                <w:kern w:val="0"/>
                <w:lang w:val="en-US"/>
                <w14:ligatures w14:val="none"/>
              </w:rPr>
            </w:pPr>
          </w:p>
        </w:tc>
      </w:tr>
      <w:tr w14:paraId="3F1F2FE5">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0A20B3F1">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23A3D209">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오비 신야 교수</w:t>
            </w:r>
          </w:p>
          <w:p w14:paraId="5EBD608F">
            <w:pPr>
              <w:numPr>
                <w:ilvl w:val="2"/>
                <w:numId w:val="14"/>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일본방송대학교 전 총장</w:t>
            </w:r>
          </w:p>
        </w:tc>
        <w:tc>
          <w:tcPr>
            <w:tcW w:w="0" w:type="auto"/>
          </w:tcPr>
          <w:p w14:paraId="222E3E1E">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1998</w:t>
            </w:r>
          </w:p>
          <w:p w14:paraId="6311DB84">
            <w:pPr>
              <w:spacing w:after="0" w:line="360" w:lineRule="auto"/>
              <w:jc w:val="center"/>
              <w:rPr>
                <w:rFonts w:hint="default" w:ascii="Times New Roman" w:hAnsi="Times New Roman" w:eastAsia="Arial" w:cs="Times New Roman"/>
                <w:kern w:val="0"/>
                <w:lang w:val="en-US"/>
                <w14:ligatures w14:val="none"/>
              </w:rPr>
            </w:pPr>
          </w:p>
        </w:tc>
      </w:tr>
      <w:tr w14:paraId="6CC2B8FF">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2A7D2EF9">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1F7FC493">
            <w:pPr>
              <w:spacing w:after="0" w:line="360" w:lineRule="auto"/>
              <w:jc w:val="both"/>
              <w:rPr>
                <w:rFonts w:hint="default" w:ascii="Times New Roman" w:hAnsi="Times New Roman" w:eastAsia="Arial" w:cs="Times New Roman"/>
                <w:b/>
                <w:bCs/>
                <w:i/>
                <w:color w:val="FF0000"/>
                <w:kern w:val="0"/>
                <w:lang w:val="en-US"/>
                <w14:ligatures w14:val="none"/>
              </w:rPr>
            </w:pPr>
            <w:r>
              <w:rPr>
                <w:rFonts w:hint="default" w:ascii="Times New Roman" w:hAnsi="Times New Roman" w:eastAsia="Arial" w:cs="Times New Roman"/>
                <w:b/>
                <w:bCs/>
                <w:i/>
                <w:kern w:val="0"/>
                <w:lang w:val="en-US"/>
                <w14:ligatures w14:val="none"/>
              </w:rPr>
              <w:t>심사위원회의 권고에 따라 이 2년간은 수상자가 선정되지 않음</w:t>
            </w:r>
          </w:p>
        </w:tc>
        <w:tc>
          <w:tcPr>
            <w:tcW w:w="0" w:type="auto"/>
          </w:tcPr>
          <w:p w14:paraId="10A8F146">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 xml:space="preserve">1999년 </w:t>
            </w:r>
          </w:p>
          <w:p w14:paraId="03A50523">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및 2000년</w:t>
            </w:r>
          </w:p>
        </w:tc>
      </w:tr>
      <w:tr w14:paraId="282081C4">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05401211">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601BA5F">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위칫 스리산 교수</w:t>
            </w:r>
          </w:p>
          <w:p w14:paraId="0B5777BA">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태국 수코타이 탐마티랏 개방대학교 초대 총장</w:t>
            </w:r>
          </w:p>
        </w:tc>
        <w:tc>
          <w:tcPr>
            <w:tcW w:w="0" w:type="auto"/>
          </w:tcPr>
          <w:p w14:paraId="3598CA4D">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2001</w:t>
            </w:r>
          </w:p>
          <w:p w14:paraId="4195BA7F">
            <w:pPr>
              <w:spacing w:after="0" w:line="360" w:lineRule="auto"/>
              <w:jc w:val="center"/>
              <w:rPr>
                <w:rFonts w:hint="default" w:ascii="Times New Roman" w:hAnsi="Times New Roman" w:eastAsia="Arial" w:cs="Times New Roman"/>
                <w:kern w:val="0"/>
                <w:lang w:val="en-US"/>
                <w14:ligatures w14:val="none"/>
              </w:rPr>
            </w:pPr>
          </w:p>
        </w:tc>
      </w:tr>
      <w:tr w14:paraId="11BCFE68">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021EF7B3">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79114A0B">
            <w:pPr>
              <w:spacing w:after="0" w:line="360" w:lineRule="auto"/>
              <w:ind w:left="36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탐 셩 와이 교수</w:t>
            </w:r>
          </w:p>
          <w:p w14:paraId="275274CC">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홍콩 개방대학교 전 총장</w:t>
            </w:r>
          </w:p>
        </w:tc>
        <w:tc>
          <w:tcPr>
            <w:tcW w:w="0" w:type="auto"/>
          </w:tcPr>
          <w:p w14:paraId="215776C6">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2002</w:t>
            </w:r>
          </w:p>
          <w:p w14:paraId="33745A67">
            <w:pPr>
              <w:spacing w:after="0" w:line="360" w:lineRule="auto"/>
              <w:jc w:val="center"/>
              <w:rPr>
                <w:rFonts w:hint="default" w:ascii="Times New Roman" w:hAnsi="Times New Roman" w:eastAsia="Arial" w:cs="Times New Roman"/>
                <w:kern w:val="0"/>
                <w:lang w:val="en-US"/>
                <w14:ligatures w14:val="none"/>
              </w:rPr>
            </w:pPr>
          </w:p>
        </w:tc>
      </w:tr>
      <w:tr w14:paraId="461EB82E">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1A789F38">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2080ED1B">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란 탁왈레 교수</w:t>
            </w:r>
          </w:p>
          <w:p w14:paraId="0D14DC69">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야슈완트라오 차반 마하라슈트라 개방</w:t>
            </w:r>
            <w:r>
              <w:rPr>
                <w:rFonts w:hint="default" w:ascii="Times New Roman" w:hAnsi="Times New Roman" w:cs="Times New Roman"/>
                <w:color w:val="000000"/>
                <w14:ligatures w14:val="none"/>
              </w:rPr>
              <w:t>대학교</w:t>
            </w:r>
            <w:r>
              <w:rPr>
                <w:rFonts w:hint="default" w:ascii="Times New Roman" w:hAnsi="Times New Roman" w:eastAsia="Arial" w:cs="Times New Roman"/>
                <w:color w:val="000000"/>
                <w:kern w:val="0"/>
                <w:lang w:val="en-US"/>
                <w14:ligatures w14:val="none"/>
              </w:rPr>
              <w:t xml:space="preserve"> 초대 총장</w:t>
            </w:r>
          </w:p>
        </w:tc>
        <w:tc>
          <w:tcPr>
            <w:tcW w:w="0" w:type="auto"/>
          </w:tcPr>
          <w:p w14:paraId="74585313">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2003</w:t>
            </w:r>
          </w:p>
          <w:p w14:paraId="7B78032C">
            <w:pPr>
              <w:spacing w:after="0" w:line="360" w:lineRule="auto"/>
              <w:jc w:val="center"/>
              <w:rPr>
                <w:rFonts w:hint="default" w:ascii="Times New Roman" w:hAnsi="Times New Roman" w:eastAsia="Arial" w:cs="Times New Roman"/>
                <w:kern w:val="0"/>
                <w:lang w:val="en-US"/>
                <w14:ligatures w14:val="none"/>
              </w:rPr>
            </w:pPr>
          </w:p>
        </w:tc>
      </w:tr>
      <w:tr w14:paraId="31397960">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238C86AB">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61170C4F">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세티자디 교수 박사</w:t>
            </w:r>
          </w:p>
          <w:p w14:paraId="4C4029C3">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테르부카 대학교</w:t>
            </w:r>
            <w:r>
              <w:rPr>
                <w:rFonts w:hint="default" w:ascii="Times New Roman" w:hAnsi="Times New Roman" w:eastAsia="Arial" w:cs="Times New Roman"/>
                <w:color w:val="000000"/>
                <w:kern w:val="0"/>
                <w:lang w:val="en-US"/>
                <w14:ligatures w14:val="none"/>
              </w:rPr>
              <w:t xml:space="preserve"> 전</w:t>
            </w:r>
            <w:r>
              <w:rPr>
                <w:rFonts w:hint="default" w:ascii="Times New Roman" w:hAnsi="Times New Roman" w:eastAsia="宋体" w:cs="Times New Roman"/>
                <w:color w:val="000000"/>
                <w:kern w:val="0"/>
                <w:lang w:val="en-US" w:eastAsia="zh-CN"/>
                <w14:ligatures w14:val="none"/>
              </w:rPr>
              <w:t xml:space="preserve"> </w:t>
            </w:r>
            <w:r>
              <w:rPr>
                <w:rFonts w:hint="default" w:ascii="Times New Roman" w:hAnsi="Times New Roman" w:eastAsia="Arial" w:cs="Times New Roman"/>
                <w:color w:val="000000"/>
                <w:kern w:val="0"/>
                <w:lang w:val="en-US"/>
                <w14:ligatures w14:val="none"/>
              </w:rPr>
              <w:t>총장</w:t>
            </w:r>
          </w:p>
        </w:tc>
        <w:tc>
          <w:tcPr>
            <w:tcW w:w="0" w:type="auto"/>
          </w:tcPr>
          <w:p w14:paraId="548EE95E">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2004</w:t>
            </w:r>
          </w:p>
          <w:p w14:paraId="099B9896">
            <w:pPr>
              <w:spacing w:after="0" w:line="360" w:lineRule="auto"/>
              <w:jc w:val="center"/>
              <w:rPr>
                <w:rFonts w:hint="default" w:ascii="Times New Roman" w:hAnsi="Times New Roman" w:eastAsia="Arial" w:cs="Times New Roman"/>
                <w:kern w:val="0"/>
                <w:lang w:val="en-US"/>
                <w14:ligatures w14:val="none"/>
              </w:rPr>
            </w:pPr>
          </w:p>
        </w:tc>
      </w:tr>
      <w:tr w14:paraId="3D1DE578">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04F22B46">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5972D646">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조규향 교수</w:t>
            </w:r>
          </w:p>
          <w:p w14:paraId="25931DF6">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한국방송통신대학교 전 총장</w:t>
            </w:r>
          </w:p>
        </w:tc>
        <w:tc>
          <w:tcPr>
            <w:tcW w:w="0" w:type="auto"/>
          </w:tcPr>
          <w:p w14:paraId="17F13ABD">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2005</w:t>
            </w:r>
          </w:p>
          <w:p w14:paraId="1C672C5E">
            <w:pPr>
              <w:spacing w:after="0" w:line="360" w:lineRule="auto"/>
              <w:jc w:val="center"/>
              <w:rPr>
                <w:rFonts w:hint="default" w:ascii="Times New Roman" w:hAnsi="Times New Roman" w:eastAsia="Arial" w:cs="Times New Roman"/>
                <w:kern w:val="0"/>
                <w:lang w:val="en-US"/>
                <w14:ligatures w14:val="none"/>
              </w:rPr>
            </w:pPr>
          </w:p>
        </w:tc>
      </w:tr>
      <w:tr w14:paraId="4426C068">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c>
          <w:tcPr>
            <w:tcW w:w="0" w:type="auto"/>
          </w:tcPr>
          <w:p w14:paraId="3EF905D5">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7261A307">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통인 웡소톤 박사</w:t>
            </w:r>
          </w:p>
          <w:p w14:paraId="26B83DE7">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태국 수코타이 탐마티랏 개방대학교 전 총장</w:t>
            </w:r>
          </w:p>
        </w:tc>
        <w:tc>
          <w:tcPr>
            <w:tcW w:w="0" w:type="auto"/>
          </w:tcPr>
          <w:p w14:paraId="052B923A">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2006</w:t>
            </w:r>
          </w:p>
          <w:p w14:paraId="73955D3C">
            <w:pPr>
              <w:spacing w:after="0" w:line="360" w:lineRule="auto"/>
              <w:jc w:val="center"/>
              <w:rPr>
                <w:rFonts w:hint="default" w:ascii="Times New Roman" w:hAnsi="Times New Roman" w:eastAsia="Arial" w:cs="Times New Roman"/>
                <w:kern w:val="0"/>
                <w:lang w:val="en-US"/>
                <w14:ligatures w14:val="none"/>
              </w:rPr>
            </w:pPr>
          </w:p>
        </w:tc>
      </w:tr>
      <w:tr w14:paraId="3190ACA3">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1020" w:hRule="atLeast"/>
        </w:trPr>
        <w:tc>
          <w:tcPr>
            <w:tcW w:w="0" w:type="auto"/>
          </w:tcPr>
          <w:p w14:paraId="1DB02821">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A00455F">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장야오슈 교수 박사</w:t>
            </w:r>
          </w:p>
          <w:p w14:paraId="4771F6A6">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宋体" w:cs="Times New Roman"/>
                <w:color w:val="000000"/>
                <w:kern w:val="0"/>
                <w:lang w:val="en-US" w:eastAsia="zh-CN"/>
                <w14:ligatures w14:val="none"/>
              </w:rPr>
              <w:t>(</w:t>
            </w:r>
            <w:r>
              <w:rPr>
                <w:rFonts w:hint="default" w:ascii="Times New Roman" w:hAnsi="Times New Roman" w:eastAsia="Arial" w:cs="Times New Roman"/>
                <w:color w:val="000000"/>
                <w:kern w:val="0"/>
                <w:lang w:val="en-US"/>
                <w14:ligatures w14:val="none"/>
              </w:rPr>
              <w:t>중국</w:t>
            </w:r>
            <w:r>
              <w:rPr>
                <w:rFonts w:hint="default" w:ascii="Times New Roman" w:hAnsi="Times New Roman" w:eastAsia="宋体" w:cs="Times New Roman"/>
                <w:color w:val="000000"/>
                <w:kern w:val="0"/>
                <w:lang w:val="en-US" w:eastAsia="zh-CN"/>
                <w14:ligatures w14:val="none"/>
              </w:rPr>
              <w:t>)</w:t>
            </w:r>
            <w:r>
              <w:rPr>
                <w:rFonts w:hint="default" w:ascii="Times New Roman" w:hAnsi="Times New Roman" w:cs="Times New Roman"/>
                <w:color w:val="000000"/>
                <w:lang w:val="en-US" w:eastAsia="zh-CN"/>
                <w14:ligatures w14:val="none"/>
              </w:rPr>
              <w:t>국가</w:t>
            </w:r>
            <w:r>
              <w:rPr>
                <w:rFonts w:hint="default" w:ascii="Times New Roman" w:hAnsi="Times New Roman" w:eastAsia="Arial" w:cs="Times New Roman"/>
                <w:color w:val="000000"/>
                <w:kern w:val="0"/>
                <w:lang w:val="en-US"/>
                <w14:ligatures w14:val="none"/>
              </w:rPr>
              <w:t>개방대학</w:t>
            </w:r>
            <w:r>
              <w:rPr>
                <w:rFonts w:hint="default" w:ascii="Times New Roman" w:hAnsi="Times New Roman" w:cs="Times New Roman"/>
                <w:color w:val="000000"/>
                <w14:ligatures w14:val="none"/>
              </w:rPr>
              <w:t>교</w:t>
            </w:r>
            <w:r>
              <w:rPr>
                <w:rFonts w:hint="default" w:ascii="Times New Roman" w:hAnsi="Times New Roman" w:eastAsia="Arial" w:cs="Times New Roman"/>
                <w:color w:val="000000"/>
                <w:kern w:val="0"/>
                <w:lang w:val="en-US"/>
                <w14:ligatures w14:val="none"/>
              </w:rPr>
              <w:t xml:space="preserve"> 전</w:t>
            </w:r>
            <w:r>
              <w:rPr>
                <w:rFonts w:hint="default" w:ascii="Times New Roman" w:hAnsi="Times New Roman" w:eastAsia="宋体" w:cs="Times New Roman"/>
                <w:color w:val="000000"/>
                <w:kern w:val="0"/>
                <w:lang w:val="en-US" w:eastAsia="zh-CN"/>
                <w14:ligatures w14:val="none"/>
              </w:rPr>
              <w:t xml:space="preserve"> </w:t>
            </w:r>
            <w:r>
              <w:rPr>
                <w:rFonts w:hint="default" w:ascii="Times New Roman" w:hAnsi="Times New Roman" w:eastAsia="Arial" w:cs="Times New Roman"/>
                <w:color w:val="000000"/>
                <w:kern w:val="0"/>
                <w:lang w:val="en-US"/>
                <w14:ligatures w14:val="none"/>
              </w:rPr>
              <w:t>총장</w:t>
            </w:r>
          </w:p>
        </w:tc>
        <w:tc>
          <w:tcPr>
            <w:tcW w:w="0" w:type="auto"/>
          </w:tcPr>
          <w:p w14:paraId="7A100D6D">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2007</w:t>
            </w:r>
          </w:p>
          <w:p w14:paraId="54E0079B">
            <w:pPr>
              <w:spacing w:after="0" w:line="360" w:lineRule="auto"/>
              <w:jc w:val="center"/>
              <w:rPr>
                <w:rFonts w:hint="default" w:ascii="Times New Roman" w:hAnsi="Times New Roman" w:eastAsia="Arial" w:cs="Times New Roman"/>
                <w:kern w:val="0"/>
                <w:lang w:val="en-US"/>
                <w14:ligatures w14:val="none"/>
              </w:rPr>
            </w:pPr>
          </w:p>
        </w:tc>
      </w:tr>
      <w:tr w14:paraId="05968EEA">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10" w:hRule="atLeast"/>
        </w:trPr>
        <w:tc>
          <w:tcPr>
            <w:tcW w:w="0" w:type="auto"/>
          </w:tcPr>
          <w:p w14:paraId="163BAF33">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ABD0408">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장웨이위안 박사</w:t>
            </w:r>
          </w:p>
          <w:p w14:paraId="10506BD8">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 xml:space="preserve">홍콩대학교 </w:t>
            </w:r>
            <w:r>
              <w:rPr>
                <w:rFonts w:hint="default" w:ascii="Times New Roman" w:hAnsi="Times New Roman" w:cs="Times New Roman"/>
                <w14:ligatures w14:val="none"/>
              </w:rPr>
              <w:t>전문진학학원</w:t>
            </w:r>
            <w:r>
              <w:rPr>
                <w:rFonts w:hint="default" w:ascii="Times New Roman" w:hAnsi="Times New Roman" w:cs="Times New Roman"/>
                <w:lang w:val="en-US" w:eastAsia="zh-CN"/>
                <w14:ligatures w14:val="none"/>
              </w:rPr>
              <w:t>(</w:t>
            </w:r>
            <w:r>
              <w:rPr>
                <w:rFonts w:hint="default" w:ascii="Times New Roman" w:hAnsi="Times New Roman" w:eastAsia="Arial" w:cs="Times New Roman"/>
                <w:color w:val="000000"/>
                <w:kern w:val="0"/>
                <w:lang w:val="en-US"/>
                <w14:ligatures w14:val="none"/>
              </w:rPr>
              <w:t>SPACE</w:t>
            </w:r>
            <w:r>
              <w:rPr>
                <w:rFonts w:hint="default" w:ascii="Times New Roman" w:hAnsi="Times New Roman" w:eastAsia="宋体" w:cs="Times New Roman"/>
                <w:color w:val="000000"/>
                <w:kern w:val="0"/>
                <w:lang w:val="en-US" w:eastAsia="zh-CN"/>
                <w14:ligatures w14:val="none"/>
              </w:rPr>
              <w:t>)</w:t>
            </w:r>
            <w:r>
              <w:rPr>
                <w:rFonts w:hint="default" w:ascii="Times New Roman" w:hAnsi="Times New Roman" w:eastAsia="Arial" w:cs="Times New Roman"/>
                <w:color w:val="000000"/>
                <w:kern w:val="0"/>
                <w:lang w:val="en-US"/>
                <w14:ligatures w14:val="none"/>
              </w:rPr>
              <w:t xml:space="preserve"> 소장 및 수석 연구원</w:t>
            </w:r>
          </w:p>
        </w:tc>
        <w:tc>
          <w:tcPr>
            <w:tcW w:w="0" w:type="auto"/>
          </w:tcPr>
          <w:p w14:paraId="7845F523">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2008</w:t>
            </w:r>
          </w:p>
          <w:p w14:paraId="2EDA3E58">
            <w:pPr>
              <w:spacing w:after="0" w:line="360" w:lineRule="auto"/>
              <w:jc w:val="center"/>
              <w:rPr>
                <w:rFonts w:hint="default" w:ascii="Times New Roman" w:hAnsi="Times New Roman" w:eastAsia="Arial" w:cs="Times New Roman"/>
                <w:kern w:val="0"/>
                <w:lang w:val="en-US"/>
                <w14:ligatures w14:val="none"/>
              </w:rPr>
            </w:pPr>
          </w:p>
        </w:tc>
      </w:tr>
      <w:tr w14:paraId="3DF4C723">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341" w:hRule="atLeast"/>
        </w:trPr>
        <w:tc>
          <w:tcPr>
            <w:tcW w:w="0" w:type="auto"/>
          </w:tcPr>
          <w:p w14:paraId="7BF54B6B">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C5B52B7">
            <w:pPr>
              <w:spacing w:after="0" w:line="360" w:lineRule="auto"/>
              <w:jc w:val="both"/>
              <w:rPr>
                <w:rFonts w:hint="default" w:ascii="Times New Roman" w:hAnsi="Times New Roman" w:eastAsia="宋体" w:cs="Times New Roman"/>
                <w:b/>
                <w:bCs/>
                <w:i/>
                <w:color w:val="FF0000"/>
                <w:kern w:val="0"/>
                <w:lang w:val="en-US" w:eastAsia="zh-CN"/>
                <w14:ligatures w14:val="none"/>
              </w:rPr>
            </w:pPr>
            <w:r>
              <w:rPr>
                <w:rFonts w:hint="default" w:ascii="Times New Roman" w:hAnsi="Times New Roman" w:eastAsia="Arial" w:cs="Times New Roman"/>
                <w:b/>
                <w:bCs/>
                <w:i/>
                <w:kern w:val="0"/>
                <w:lang w:val="en-US"/>
                <w14:ligatures w14:val="none"/>
              </w:rPr>
              <w:t>올해는 수상이 없었</w:t>
            </w:r>
            <w:r>
              <w:rPr>
                <w:rFonts w:hint="default" w:ascii="Times New Roman" w:hAnsi="Times New Roman" w:eastAsia="宋体" w:cs="Times New Roman"/>
                <w:b/>
                <w:bCs/>
                <w:i/>
                <w:kern w:val="0"/>
                <w:lang w:val="en-US" w:eastAsia="zh-CN"/>
                <w14:ligatures w14:val="none"/>
              </w:rPr>
              <w:t>다</w:t>
            </w:r>
          </w:p>
        </w:tc>
        <w:tc>
          <w:tcPr>
            <w:tcW w:w="0" w:type="auto"/>
          </w:tcPr>
          <w:p w14:paraId="26810049">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2009</w:t>
            </w:r>
          </w:p>
        </w:tc>
      </w:tr>
      <w:tr w14:paraId="178152DB">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19" w:hRule="atLeast"/>
        </w:trPr>
        <w:tc>
          <w:tcPr>
            <w:tcW w:w="0" w:type="auto"/>
          </w:tcPr>
          <w:p w14:paraId="728862A7">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753D91CF">
            <w:pPr>
              <w:spacing w:after="0" w:line="360" w:lineRule="auto"/>
              <w:ind w:left="36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아트위 수파르만 교수</w:t>
            </w:r>
          </w:p>
          <w:p w14:paraId="560F96D4">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테르부카 대학교</w:t>
            </w:r>
            <w:r>
              <w:rPr>
                <w:rFonts w:hint="default" w:ascii="Times New Roman" w:hAnsi="Times New Roman" w:eastAsia="Arial" w:cs="Times New Roman"/>
                <w:color w:val="000000"/>
                <w:kern w:val="0"/>
                <w:lang w:val="en-US"/>
                <w14:ligatures w14:val="none"/>
              </w:rPr>
              <w:t xml:space="preserve"> 전</w:t>
            </w:r>
            <w:r>
              <w:rPr>
                <w:rFonts w:hint="default" w:ascii="Times New Roman" w:hAnsi="Times New Roman" w:eastAsia="宋体" w:cs="Times New Roman"/>
                <w:color w:val="000000"/>
                <w:kern w:val="0"/>
                <w:lang w:val="en-US" w:eastAsia="zh-CN"/>
                <w14:ligatures w14:val="none"/>
              </w:rPr>
              <w:t xml:space="preserve"> </w:t>
            </w:r>
            <w:r>
              <w:rPr>
                <w:rFonts w:hint="default" w:ascii="Times New Roman" w:hAnsi="Times New Roman" w:eastAsia="Arial" w:cs="Times New Roman"/>
                <w:color w:val="000000"/>
                <w:kern w:val="0"/>
                <w:lang w:val="en-US"/>
                <w14:ligatures w14:val="none"/>
              </w:rPr>
              <w:t>총장</w:t>
            </w:r>
          </w:p>
        </w:tc>
        <w:tc>
          <w:tcPr>
            <w:tcW w:w="0" w:type="auto"/>
          </w:tcPr>
          <w:p w14:paraId="2F1A1AC2">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2010</w:t>
            </w:r>
          </w:p>
        </w:tc>
      </w:tr>
      <w:tr w14:paraId="72642E5E">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440" w:hRule="atLeast"/>
        </w:trPr>
        <w:tc>
          <w:tcPr>
            <w:tcW w:w="0" w:type="auto"/>
          </w:tcPr>
          <w:p w14:paraId="57544EE2">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iCs/>
                <w:kern w:val="0"/>
                <w:lang w:val="en-US"/>
                <w14:ligatures w14:val="none"/>
              </w:rPr>
            </w:pPr>
          </w:p>
        </w:tc>
        <w:tc>
          <w:tcPr>
            <w:tcW w:w="0" w:type="auto"/>
          </w:tcPr>
          <w:p w14:paraId="58631E33">
            <w:pPr>
              <w:spacing w:after="0" w:line="360" w:lineRule="auto"/>
              <w:jc w:val="both"/>
              <w:rPr>
                <w:rFonts w:hint="default" w:ascii="Times New Roman" w:hAnsi="Times New Roman" w:eastAsia="宋体" w:cs="Times New Roman"/>
                <w:iCs/>
                <w:kern w:val="0"/>
                <w:lang w:val="en-US" w:eastAsia="zh-CN"/>
                <w14:ligatures w14:val="none"/>
              </w:rPr>
            </w:pPr>
            <w:r>
              <w:rPr>
                <w:rFonts w:hint="default" w:ascii="Times New Roman" w:hAnsi="Times New Roman" w:eastAsia="Arial" w:cs="Times New Roman"/>
                <w:b/>
                <w:bCs/>
                <w:i/>
                <w:kern w:val="0"/>
                <w:lang w:val="en-US"/>
                <w14:ligatures w14:val="none"/>
              </w:rPr>
              <w:t>올해는 수상이 없었</w:t>
            </w:r>
            <w:r>
              <w:rPr>
                <w:rFonts w:hint="default" w:ascii="Times New Roman" w:hAnsi="Times New Roman" w:eastAsia="宋体" w:cs="Times New Roman"/>
                <w:b/>
                <w:bCs/>
                <w:i/>
                <w:kern w:val="0"/>
                <w:lang w:val="en-US" w:eastAsia="zh-CN"/>
                <w14:ligatures w14:val="none"/>
              </w:rPr>
              <w:t>다</w:t>
            </w:r>
          </w:p>
        </w:tc>
        <w:tc>
          <w:tcPr>
            <w:tcW w:w="0" w:type="auto"/>
          </w:tcPr>
          <w:p w14:paraId="6D8A6C28">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2011</w:t>
            </w:r>
          </w:p>
        </w:tc>
      </w:tr>
      <w:tr w14:paraId="6DB5446D">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20" w:hRule="atLeast"/>
        </w:trPr>
        <w:tc>
          <w:tcPr>
            <w:tcW w:w="0" w:type="auto"/>
          </w:tcPr>
          <w:p w14:paraId="0853C576">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10CAF658">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티안 벨라와티 교수</w:t>
            </w:r>
          </w:p>
          <w:p w14:paraId="55594377">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테르부카 대학교</w:t>
            </w:r>
            <w:r>
              <w:rPr>
                <w:rFonts w:hint="default" w:ascii="Times New Roman" w:hAnsi="Times New Roman" w:eastAsia="宋体" w:cs="Times New Roman"/>
                <w:color w:val="000000"/>
                <w:kern w:val="0"/>
                <w:lang w:val="en-US" w:eastAsia="zh-CN"/>
                <w14:ligatures w14:val="none"/>
              </w:rPr>
              <w:t xml:space="preserve"> </w:t>
            </w:r>
            <w:r>
              <w:rPr>
                <w:rFonts w:hint="default" w:ascii="Times New Roman" w:hAnsi="Times New Roman" w:eastAsia="Arial" w:cs="Times New Roman"/>
                <w:color w:val="000000"/>
                <w:kern w:val="0"/>
                <w:lang w:val="en-US"/>
                <w14:ligatures w14:val="none"/>
              </w:rPr>
              <w:t>전 총장</w:t>
            </w:r>
          </w:p>
        </w:tc>
        <w:tc>
          <w:tcPr>
            <w:tcW w:w="0" w:type="auto"/>
          </w:tcPr>
          <w:p w14:paraId="5C7E2098">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2012</w:t>
            </w:r>
          </w:p>
        </w:tc>
      </w:tr>
      <w:tr w14:paraId="4E685DE3">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56" w:hRule="atLeast"/>
        </w:trPr>
        <w:tc>
          <w:tcPr>
            <w:tcW w:w="0" w:type="auto"/>
          </w:tcPr>
          <w:p w14:paraId="5E0F084D">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1BE51CF">
            <w:pPr>
              <w:spacing w:after="0" w:line="360" w:lineRule="auto"/>
              <w:jc w:val="both"/>
              <w:rPr>
                <w:rFonts w:hint="default" w:ascii="Times New Roman" w:hAnsi="Times New Roman" w:eastAsia="Arial" w:cs="Times New Roman"/>
                <w:kern w:val="0"/>
                <w:lang w:val="nb-NO"/>
                <w14:ligatures w14:val="none"/>
              </w:rPr>
            </w:pPr>
            <w:r>
              <w:rPr>
                <w:rFonts w:hint="default" w:ascii="Times New Roman" w:hAnsi="Times New Roman" w:eastAsia="Arial" w:cs="Times New Roman"/>
                <w:kern w:val="0"/>
                <w:lang w:val="nb-NO"/>
                <w14:ligatures w14:val="none"/>
              </w:rPr>
              <w:t>명예교수 다토 웡 닷 멩 박사</w:t>
            </w:r>
          </w:p>
          <w:p w14:paraId="7D5531E3">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와와산 개방대학교</w:t>
            </w:r>
            <w:r>
              <w:rPr>
                <w:rFonts w:hint="default" w:ascii="Times New Roman" w:hAnsi="Times New Roman" w:eastAsia="Arial" w:cs="Times New Roman"/>
                <w:color w:val="000000"/>
                <w:kern w:val="0"/>
                <w:lang w:val="en-US"/>
                <w14:ligatures w14:val="none"/>
              </w:rPr>
              <w:t xml:space="preserve"> 전 부총장</w:t>
            </w:r>
          </w:p>
        </w:tc>
        <w:tc>
          <w:tcPr>
            <w:tcW w:w="0" w:type="auto"/>
          </w:tcPr>
          <w:p w14:paraId="4867BA71">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2013</w:t>
            </w:r>
          </w:p>
        </w:tc>
      </w:tr>
      <w:tr w14:paraId="11A9FE59">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92" w:hRule="atLeast"/>
        </w:trPr>
        <w:tc>
          <w:tcPr>
            <w:tcW w:w="0" w:type="auto"/>
          </w:tcPr>
          <w:p w14:paraId="14E6A954">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6FFAC983">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아샤 칸와르 교수</w:t>
            </w:r>
          </w:p>
          <w:p w14:paraId="0311AA2B">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color w:val="000000"/>
                <w:kern w:val="0"/>
                <w:lang w:val="en-US"/>
                <w14:ligatures w14:val="none"/>
              </w:rPr>
              <w:t>전 총장 겸 최고경영자, 커먼웰스 오브 러닝</w:t>
            </w:r>
          </w:p>
        </w:tc>
        <w:tc>
          <w:tcPr>
            <w:tcW w:w="0" w:type="auto"/>
          </w:tcPr>
          <w:p w14:paraId="57B9E599">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2014</w:t>
            </w:r>
          </w:p>
        </w:tc>
      </w:tr>
      <w:tr w14:paraId="19FF2CE2">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55" w:hRule="atLeast"/>
        </w:trPr>
        <w:tc>
          <w:tcPr>
            <w:tcW w:w="0" w:type="auto"/>
          </w:tcPr>
          <w:p w14:paraId="418F45B1">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30717B55">
            <w:pPr>
              <w:spacing w:after="0" w:line="360" w:lineRule="auto"/>
              <w:jc w:val="both"/>
              <w:rPr>
                <w:rFonts w:hint="default" w:ascii="Times New Roman" w:hAnsi="Times New Roman" w:eastAsia="Arial" w:cs="Times New Roman"/>
                <w:kern w:val="0"/>
                <w:lang w:val="pt-PT"/>
                <w14:ligatures w14:val="none"/>
              </w:rPr>
            </w:pPr>
            <w:r>
              <w:rPr>
                <w:rFonts w:hint="default" w:ascii="Times New Roman" w:hAnsi="Times New Roman" w:eastAsia="Arial" w:cs="Times New Roman"/>
                <w:kern w:val="0"/>
                <w:lang w:val="pt-PT"/>
                <w14:ligatures w14:val="none"/>
              </w:rPr>
              <w:t>탄 스리 아누와르 알리 명예교수</w:t>
            </w:r>
          </w:p>
          <w:p w14:paraId="0C95322A">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말레이시아 개방대학교</w:t>
            </w:r>
            <w:r>
              <w:rPr>
                <w:rFonts w:hint="default" w:ascii="Times New Roman" w:hAnsi="Times New Roman" w:eastAsia="Arial" w:cs="Times New Roman"/>
                <w:color w:val="000000"/>
                <w:kern w:val="0"/>
                <w:lang w:val="en-US"/>
                <w14:ligatures w14:val="none"/>
              </w:rPr>
              <w:t xml:space="preserve"> 전 총장 </w:t>
            </w:r>
          </w:p>
        </w:tc>
        <w:tc>
          <w:tcPr>
            <w:tcW w:w="0" w:type="auto"/>
          </w:tcPr>
          <w:p w14:paraId="52B23745">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2015</w:t>
            </w:r>
          </w:p>
        </w:tc>
      </w:tr>
      <w:tr w14:paraId="1C443481">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10" w:hRule="atLeast"/>
        </w:trPr>
        <w:tc>
          <w:tcPr>
            <w:tcW w:w="0" w:type="auto"/>
          </w:tcPr>
          <w:p w14:paraId="6D699345">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p>
        </w:tc>
        <w:tc>
          <w:tcPr>
            <w:tcW w:w="0" w:type="auto"/>
          </w:tcPr>
          <w:p w14:paraId="0643AE9D">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그레이스 하비에르 알폰소 교수</w:t>
            </w:r>
          </w:p>
          <w:p w14:paraId="6D8E69EA">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hint="default" w:ascii="Times New Roman" w:hAnsi="Times New Roman" w:eastAsia="Arial" w:cs="Times New Roman"/>
                <w:color w:val="000000"/>
                <w:kern w:val="0"/>
                <w:lang w:val="en-US"/>
                <w14:ligatures w14:val="none"/>
              </w:rPr>
            </w:pPr>
            <w:r>
              <w:rPr>
                <w:rFonts w:hint="default" w:ascii="Times New Roman" w:hAnsi="Times New Roman" w:cs="Times New Roman"/>
                <w:color w:val="000000"/>
                <w14:ligatures w14:val="none"/>
              </w:rPr>
              <w:t>필리핀 대학교 개방대학교</w:t>
            </w:r>
            <w:r>
              <w:rPr>
                <w:rFonts w:hint="default" w:ascii="Times New Roman" w:hAnsi="Times New Roman" w:eastAsia="Arial" w:cs="Times New Roman"/>
                <w:color w:val="000000"/>
                <w:kern w:val="0"/>
                <w:lang w:val="en-US"/>
                <w14:ligatures w14:val="none"/>
              </w:rPr>
              <w:t xml:space="preserve"> 전 총장</w:t>
            </w:r>
          </w:p>
        </w:tc>
        <w:tc>
          <w:tcPr>
            <w:tcW w:w="0" w:type="auto"/>
          </w:tcPr>
          <w:p w14:paraId="0B822EA5">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2016</w:t>
            </w:r>
          </w:p>
        </w:tc>
      </w:tr>
      <w:tr w14:paraId="398753A0">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11" w:hRule="atLeast"/>
        </w:trPr>
        <w:tc>
          <w:tcPr>
            <w:tcW w:w="0" w:type="auto"/>
          </w:tcPr>
          <w:p w14:paraId="7F9EF40E">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kern w:val="0"/>
                <w:lang w:val="en-US"/>
                <w14:ligatures w14:val="none"/>
              </w:rPr>
              <w:t>20.</w:t>
            </w:r>
          </w:p>
        </w:tc>
        <w:tc>
          <w:tcPr>
            <w:tcW w:w="0" w:type="auto"/>
          </w:tcPr>
          <w:p w14:paraId="1005A9F6">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오카베 요이치 박사</w:t>
            </w:r>
          </w:p>
          <w:p w14:paraId="4455F2FF">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일본방송대학교 전 총장</w:t>
            </w:r>
          </w:p>
        </w:tc>
        <w:tc>
          <w:tcPr>
            <w:tcW w:w="0" w:type="auto"/>
          </w:tcPr>
          <w:p w14:paraId="3057F60E">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2017</w:t>
            </w:r>
          </w:p>
        </w:tc>
      </w:tr>
      <w:tr w14:paraId="5B87551F">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47" w:hRule="atLeast"/>
        </w:trPr>
        <w:tc>
          <w:tcPr>
            <w:tcW w:w="0" w:type="auto"/>
          </w:tcPr>
          <w:p w14:paraId="179FE11E">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kern w:val="0"/>
                <w:lang w:val="en-US"/>
                <w14:ligatures w14:val="none"/>
              </w:rPr>
              <w:t>21.</w:t>
            </w:r>
          </w:p>
        </w:tc>
        <w:tc>
          <w:tcPr>
            <w:tcW w:w="0" w:type="auto"/>
          </w:tcPr>
          <w:p w14:paraId="6B8BF404">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나비드 A. 말릭 박사</w:t>
            </w:r>
          </w:p>
          <w:p w14:paraId="731D3F87">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파키스탄 가상대학교 설립자 겸 전 총장</w:t>
            </w:r>
          </w:p>
        </w:tc>
        <w:tc>
          <w:tcPr>
            <w:tcW w:w="0" w:type="auto"/>
          </w:tcPr>
          <w:p w14:paraId="441B0478">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2018</w:t>
            </w:r>
          </w:p>
        </w:tc>
      </w:tr>
      <w:tr w14:paraId="1891A411">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692" w:hRule="atLeast"/>
        </w:trPr>
        <w:tc>
          <w:tcPr>
            <w:tcW w:w="0" w:type="auto"/>
          </w:tcPr>
          <w:p w14:paraId="71D964D2">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color w:val="000000"/>
                <w:kern w:val="0"/>
                <w:lang w:val="en-US"/>
                <w14:ligatures w14:val="none"/>
              </w:rPr>
            </w:pPr>
            <w:r>
              <w:rPr>
                <w:rFonts w:hint="default" w:ascii="Times New Roman" w:hAnsi="Times New Roman" w:eastAsia="Arial" w:cs="Times New Roman"/>
                <w:kern w:val="0"/>
                <w:lang w:val="en-US"/>
                <w14:ligatures w14:val="none"/>
              </w:rPr>
              <w:t>22.</w:t>
            </w:r>
          </w:p>
        </w:tc>
        <w:tc>
          <w:tcPr>
            <w:tcW w:w="0" w:type="auto"/>
          </w:tcPr>
          <w:p w14:paraId="3BFDAEF8">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양즈젠 박사</w:t>
            </w:r>
          </w:p>
          <w:p w14:paraId="0E2E427A">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宋体" w:cs="Times New Roman"/>
                <w:color w:val="000000"/>
                <w:kern w:val="0"/>
                <w:lang w:val="en-US" w:eastAsia="zh-CN"/>
                <w14:ligatures w14:val="none"/>
              </w:rPr>
              <w:t>(</w:t>
            </w:r>
            <w:r>
              <w:rPr>
                <w:rFonts w:hint="default" w:ascii="Times New Roman" w:hAnsi="Times New Roman" w:eastAsia="Arial" w:cs="Times New Roman"/>
                <w:color w:val="000000"/>
                <w:kern w:val="0"/>
                <w:lang w:val="en-US"/>
                <w14:ligatures w14:val="none"/>
              </w:rPr>
              <w:t>중국</w:t>
            </w:r>
            <w:r>
              <w:rPr>
                <w:rFonts w:hint="default" w:ascii="Times New Roman" w:hAnsi="Times New Roman" w:eastAsia="宋体" w:cs="Times New Roman"/>
                <w:color w:val="000000"/>
                <w:kern w:val="0"/>
                <w:lang w:val="en-US" w:eastAsia="zh-CN"/>
                <w14:ligatures w14:val="none"/>
              </w:rPr>
              <w:t>)</w:t>
            </w:r>
            <w:r>
              <w:rPr>
                <w:rFonts w:hint="default" w:ascii="Times New Roman" w:hAnsi="Times New Roman" w:cs="Times New Roman"/>
                <w:color w:val="000000"/>
                <w:lang w:val="en-US" w:eastAsia="zh-CN"/>
                <w14:ligatures w14:val="none"/>
              </w:rPr>
              <w:t>국가</w:t>
            </w:r>
            <w:r>
              <w:rPr>
                <w:rFonts w:hint="default" w:ascii="Times New Roman" w:hAnsi="Times New Roman" w:eastAsia="Arial" w:cs="Times New Roman"/>
                <w:color w:val="000000"/>
                <w:kern w:val="0"/>
                <w:lang w:val="en-US"/>
                <w14:ligatures w14:val="none"/>
              </w:rPr>
              <w:t>개방대학</w:t>
            </w:r>
            <w:r>
              <w:rPr>
                <w:rFonts w:hint="default" w:ascii="Times New Roman" w:hAnsi="Times New Roman" w:cs="Times New Roman"/>
                <w:color w:val="000000"/>
                <w14:ligatures w14:val="none"/>
              </w:rPr>
              <w:t>교</w:t>
            </w:r>
            <w:r>
              <w:rPr>
                <w:rFonts w:hint="default" w:ascii="Times New Roman" w:hAnsi="Times New Roman" w:eastAsia="Arial" w:cs="Times New Roman"/>
                <w:color w:val="000000"/>
                <w:kern w:val="0"/>
                <w:lang w:val="en-US"/>
                <w14:ligatures w14:val="none"/>
              </w:rPr>
              <w:t xml:space="preserve"> 전</w:t>
            </w:r>
            <w:r>
              <w:rPr>
                <w:rFonts w:hint="default" w:ascii="Times New Roman" w:hAnsi="Times New Roman" w:eastAsia="宋体" w:cs="Times New Roman"/>
                <w:color w:val="000000"/>
                <w:kern w:val="0"/>
                <w:lang w:val="en-US" w:eastAsia="zh-CN"/>
                <w14:ligatures w14:val="none"/>
              </w:rPr>
              <w:t xml:space="preserve"> </w:t>
            </w:r>
            <w:r>
              <w:rPr>
                <w:rFonts w:hint="default" w:ascii="Times New Roman" w:hAnsi="Times New Roman" w:eastAsia="Arial" w:cs="Times New Roman"/>
                <w:color w:val="000000"/>
                <w:kern w:val="0"/>
                <w:lang w:val="en-US"/>
                <w14:ligatures w14:val="none"/>
              </w:rPr>
              <w:t>총장</w:t>
            </w:r>
          </w:p>
        </w:tc>
        <w:tc>
          <w:tcPr>
            <w:tcW w:w="0" w:type="auto"/>
          </w:tcPr>
          <w:p w14:paraId="1FB908C1">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2019</w:t>
            </w:r>
          </w:p>
        </w:tc>
      </w:tr>
      <w:tr w14:paraId="7316B03E">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10" w:hRule="atLeast"/>
        </w:trPr>
        <w:tc>
          <w:tcPr>
            <w:tcW w:w="0" w:type="auto"/>
          </w:tcPr>
          <w:p w14:paraId="264FCC63">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23.</w:t>
            </w:r>
          </w:p>
        </w:tc>
        <w:tc>
          <w:tcPr>
            <w:tcW w:w="0" w:type="auto"/>
          </w:tcPr>
          <w:p w14:paraId="5E60ABE2">
            <w:pPr>
              <w:spacing w:after="0" w:line="360" w:lineRule="auto"/>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멜린다 dP. 반달라리아 교수</w:t>
            </w:r>
          </w:p>
          <w:p w14:paraId="3DAEE69A">
            <w:pPr>
              <w:spacing w:after="0" w:line="360" w:lineRule="auto"/>
              <w:ind w:left="33"/>
              <w:jc w:val="both"/>
              <w:rPr>
                <w:rFonts w:hint="default" w:ascii="Times New Roman" w:hAnsi="Times New Roman" w:eastAsia="Arial" w:cs="Times New Roman"/>
                <w:kern w:val="0"/>
                <w:lang w:val="en-US"/>
                <w14:ligatures w14:val="none"/>
              </w:rPr>
            </w:pPr>
            <w:r>
              <w:rPr>
                <w:rFonts w:hint="default" w:ascii="Times New Roman" w:hAnsi="Times New Roman" w:cs="Times New Roman"/>
                <w:color w:val="000000"/>
                <w14:ligatures w14:val="none"/>
              </w:rPr>
              <w:t>필리핀 대학교 개방대학교</w:t>
            </w:r>
            <w:r>
              <w:rPr>
                <w:rFonts w:hint="default" w:ascii="Times New Roman" w:hAnsi="Times New Roman" w:eastAsia="Arial" w:cs="Times New Roman"/>
                <w:color w:val="000000"/>
                <w:kern w:val="0"/>
                <w:lang w:val="en-US"/>
                <w14:ligatures w14:val="none"/>
              </w:rPr>
              <w:t xml:space="preserve"> 전 총장</w:t>
            </w:r>
          </w:p>
        </w:tc>
        <w:tc>
          <w:tcPr>
            <w:tcW w:w="0" w:type="auto"/>
          </w:tcPr>
          <w:p w14:paraId="79D17231">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2021</w:t>
            </w:r>
          </w:p>
        </w:tc>
      </w:tr>
      <w:tr w14:paraId="47765A0B">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01" w:hRule="atLeast"/>
        </w:trPr>
        <w:tc>
          <w:tcPr>
            <w:tcW w:w="0" w:type="auto"/>
          </w:tcPr>
          <w:p w14:paraId="487430D6">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24.</w:t>
            </w:r>
          </w:p>
        </w:tc>
        <w:tc>
          <w:tcPr>
            <w:tcW w:w="0" w:type="auto"/>
          </w:tcPr>
          <w:p w14:paraId="2C825464">
            <w:pPr>
              <w:spacing w:after="0" w:line="360" w:lineRule="auto"/>
              <w:jc w:val="both"/>
              <w:rPr>
                <w:rFonts w:hint="default" w:ascii="Times New Roman" w:hAnsi="Times New Roman" w:cs="Times New Roman"/>
                <w:color w:val="1F1F1F"/>
                <w:kern w:val="0"/>
                <w:shd w:val="clear" w:color="auto" w:fill="FFFFFF"/>
                <w:lang w:val="en-US"/>
                <w14:ligatures w14:val="none"/>
              </w:rPr>
            </w:pPr>
            <w:r>
              <w:rPr>
                <w:rFonts w:hint="default" w:ascii="Times New Roman" w:hAnsi="Times New Roman" w:cs="Times New Roman"/>
                <w:color w:val="1F1F1F"/>
                <w:kern w:val="0"/>
                <w:shd w:val="clear" w:color="auto" w:fill="FFFFFF"/>
                <w:lang w:val="en-US"/>
                <w14:ligatures w14:val="none"/>
              </w:rPr>
              <w:t>안사리 아흐마드 교수</w:t>
            </w:r>
          </w:p>
          <w:p w14:paraId="1EEC4138">
            <w:pPr>
              <w:spacing w:after="0" w:line="360" w:lineRule="auto"/>
              <w:ind w:left="36"/>
              <w:jc w:val="both"/>
              <w:rPr>
                <w:rFonts w:hint="default" w:ascii="Times New Roman" w:hAnsi="Times New Roman" w:eastAsia="Arial" w:cs="Times New Roman"/>
                <w:kern w:val="0"/>
                <w:lang w:val="en-US"/>
                <w14:ligatures w14:val="none"/>
              </w:rPr>
            </w:pPr>
            <w:r>
              <w:rPr>
                <w:rFonts w:hint="default" w:ascii="Times New Roman" w:hAnsi="Times New Roman" w:cs="Times New Roman"/>
                <w:color w:val="1F1F1F"/>
                <w:kern w:val="0"/>
                <w:shd w:val="clear" w:color="auto" w:fill="FFFFFF"/>
                <w:lang w:val="en-US"/>
                <w14:ligatures w14:val="none"/>
              </w:rPr>
              <w:t xml:space="preserve">아시아 </w:t>
            </w:r>
            <w:r>
              <w:rPr>
                <w:rFonts w:hint="default" w:ascii="Times New Roman" w:hAnsi="Times New Roman" w:cs="Times New Roman"/>
                <w:color w:val="1F1F1F"/>
                <w:kern w:val="0"/>
                <w:shd w:val="clear" w:color="auto" w:fill="FFFFFF"/>
                <w:lang w:val="en-US" w:eastAsia="zh-CN"/>
                <w14:ligatures w14:val="none"/>
              </w:rPr>
              <w:t>e</w:t>
            </w:r>
            <w:r>
              <w:rPr>
                <w:rFonts w:hint="default" w:ascii="Times New Roman" w:hAnsi="Times New Roman" w:cs="Times New Roman"/>
                <w:color w:val="1F1F1F"/>
                <w:kern w:val="0"/>
                <w:shd w:val="clear" w:color="auto" w:fill="FFFFFF"/>
                <w:lang w:val="en-US"/>
                <w14:ligatures w14:val="none"/>
              </w:rPr>
              <w:t xml:space="preserve">-대학교 </w:t>
            </w:r>
            <w:r>
              <w:rPr>
                <w:rFonts w:hint="default" w:ascii="Times New Roman" w:hAnsi="Times New Roman" w:eastAsia="Arial" w:cs="Times New Roman"/>
                <w:kern w:val="0"/>
                <w:lang w:val="en-US"/>
                <w14:ligatures w14:val="none"/>
              </w:rPr>
              <w:t>전 총장</w:t>
            </w:r>
          </w:p>
        </w:tc>
        <w:tc>
          <w:tcPr>
            <w:tcW w:w="0" w:type="auto"/>
          </w:tcPr>
          <w:p w14:paraId="688EC05B">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2022</w:t>
            </w:r>
          </w:p>
        </w:tc>
      </w:tr>
      <w:tr w14:paraId="2842E88B">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19" w:hRule="atLeast"/>
        </w:trPr>
        <w:tc>
          <w:tcPr>
            <w:tcW w:w="0" w:type="auto"/>
          </w:tcPr>
          <w:p w14:paraId="226942EC">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25.</w:t>
            </w:r>
          </w:p>
        </w:tc>
        <w:tc>
          <w:tcPr>
            <w:tcW w:w="0" w:type="auto"/>
          </w:tcPr>
          <w:p w14:paraId="3B3912EE">
            <w:pPr>
              <w:spacing w:after="0" w:line="360" w:lineRule="auto"/>
              <w:jc w:val="both"/>
              <w:rPr>
                <w:rFonts w:hint="default" w:ascii="Times New Roman" w:hAnsi="Times New Roman" w:cs="Times New Roman"/>
                <w:color w:val="1F1F1F"/>
                <w:kern w:val="0"/>
                <w:shd w:val="clear" w:color="auto" w:fill="FFFFFF"/>
                <w:lang w:val="en-US"/>
                <w14:ligatures w14:val="none"/>
              </w:rPr>
            </w:pPr>
            <w:r>
              <w:rPr>
                <w:rFonts w:hint="default" w:ascii="Times New Roman" w:hAnsi="Times New Roman" w:cs="Times New Roman"/>
                <w:color w:val="1F1F1F"/>
                <w:kern w:val="0"/>
                <w:shd w:val="clear" w:color="auto" w:fill="FFFFFF"/>
                <w:lang w:val="en-US"/>
                <w14:ligatures w14:val="none"/>
              </w:rPr>
              <w:t>리 캄청 박사</w:t>
            </w:r>
          </w:p>
          <w:p w14:paraId="1797FAF9">
            <w:pPr>
              <w:spacing w:after="0" w:line="360" w:lineRule="auto"/>
              <w:ind w:left="36"/>
              <w:jc w:val="both"/>
              <w:rPr>
                <w:rFonts w:hint="default" w:ascii="Times New Roman" w:hAnsi="Times New Roman" w:cs="Times New Roman"/>
                <w:color w:val="1F1F1F"/>
                <w:kern w:val="0"/>
                <w:shd w:val="clear" w:color="auto" w:fill="FFFFFF"/>
                <w:lang w:val="en-US"/>
                <w14:ligatures w14:val="none"/>
              </w:rPr>
            </w:pPr>
            <w:r>
              <w:rPr>
                <w:rFonts w:hint="default" w:ascii="Times New Roman" w:hAnsi="Times New Roman" w:cs="Times New Roman"/>
                <w:color w:val="1F1F1F"/>
                <w:kern w:val="0"/>
                <w:shd w:val="clear" w:color="auto" w:fill="FFFFFF"/>
                <w:lang w:val="en-US"/>
                <w14:ligatures w14:val="none"/>
              </w:rPr>
              <w:t>홍콩 메트로폴리탄 대학교 개방교육학부 학장</w:t>
            </w:r>
          </w:p>
        </w:tc>
        <w:tc>
          <w:tcPr>
            <w:tcW w:w="0" w:type="auto"/>
          </w:tcPr>
          <w:p w14:paraId="3C83D303">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2023</w:t>
            </w:r>
          </w:p>
        </w:tc>
      </w:tr>
      <w:tr w14:paraId="0B86D691">
        <w:tblPrEx>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CellMar>
            <w:top w:w="0" w:type="dxa"/>
            <w:left w:w="108" w:type="dxa"/>
            <w:bottom w:w="0" w:type="dxa"/>
            <w:right w:w="108" w:type="dxa"/>
          </w:tblCellMar>
        </w:tblPrEx>
        <w:trPr>
          <w:trHeight w:val="701" w:hRule="atLeast"/>
        </w:trPr>
        <w:tc>
          <w:tcPr>
            <w:tcW w:w="0" w:type="auto"/>
          </w:tcPr>
          <w:p w14:paraId="29DFD6CB">
            <w:pPr>
              <w:pBdr>
                <w:top w:val="none" w:color="auto" w:sz="0" w:space="0"/>
                <w:left w:val="none" w:color="auto" w:sz="0" w:space="0"/>
                <w:bottom w:val="none" w:color="auto" w:sz="0" w:space="0"/>
                <w:right w:val="none" w:color="auto" w:sz="0" w:space="0"/>
                <w:between w:val="none" w:color="auto" w:sz="0" w:space="0"/>
              </w:pBdr>
              <w:spacing w:after="0" w:line="360" w:lineRule="auto"/>
              <w:ind w:left="450" w:hanging="360"/>
              <w:jc w:val="both"/>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26.</w:t>
            </w:r>
          </w:p>
        </w:tc>
        <w:tc>
          <w:tcPr>
            <w:tcW w:w="0" w:type="auto"/>
          </w:tcPr>
          <w:p w14:paraId="0B3FE95D">
            <w:pPr>
              <w:spacing w:after="0" w:line="360" w:lineRule="auto"/>
              <w:jc w:val="both"/>
              <w:rPr>
                <w:rFonts w:hint="default" w:ascii="Times New Roman" w:hAnsi="Times New Roman" w:cs="Times New Roman"/>
                <w:color w:val="1F1F1F"/>
                <w:kern w:val="0"/>
                <w:shd w:val="clear" w:color="auto" w:fill="FFFFFF"/>
                <w:lang w:val="en-US"/>
                <w14:ligatures w14:val="none"/>
              </w:rPr>
            </w:pPr>
            <w:r>
              <w:rPr>
                <w:rFonts w:hint="default" w:ascii="Times New Roman" w:hAnsi="Times New Roman" w:cs="Times New Roman"/>
                <w:color w:val="1F1F1F"/>
                <w:kern w:val="0"/>
                <w:shd w:val="clear" w:color="auto" w:fill="FFFFFF"/>
                <w:lang w:val="en-US"/>
                <w14:ligatures w14:val="none"/>
              </w:rPr>
              <w:t>자히드 마지드 박사</w:t>
            </w:r>
          </w:p>
          <w:p w14:paraId="2DE8506E">
            <w:pPr>
              <w:spacing w:after="0" w:line="360" w:lineRule="auto"/>
              <w:ind w:left="36"/>
              <w:jc w:val="both"/>
              <w:rPr>
                <w:rFonts w:hint="default" w:ascii="Times New Roman" w:hAnsi="Times New Roman" w:cs="Times New Roman"/>
                <w:color w:val="1F1F1F"/>
                <w:kern w:val="0"/>
                <w:shd w:val="clear" w:color="auto" w:fill="FFFFFF"/>
                <w:lang w:val="en-US"/>
                <w14:ligatures w14:val="none"/>
              </w:rPr>
            </w:pPr>
            <w:r>
              <w:rPr>
                <w:rFonts w:hint="default" w:ascii="Times New Roman" w:hAnsi="Times New Roman" w:cs="Times New Roman"/>
                <w:color w:val="1F1F1F"/>
                <w:kern w:val="0"/>
                <w:shd w:val="clear" w:color="auto" w:fill="FFFFFF"/>
                <w:lang w:val="en-US"/>
                <w14:ligatures w14:val="none"/>
              </w:rPr>
              <w:t>알라마 이크발 개방대학교 국제 업무 책임자</w:t>
            </w:r>
          </w:p>
        </w:tc>
        <w:tc>
          <w:tcPr>
            <w:tcW w:w="0" w:type="auto"/>
          </w:tcPr>
          <w:p w14:paraId="446255EA">
            <w:pPr>
              <w:spacing w:after="0" w:line="360" w:lineRule="auto"/>
              <w:jc w:val="center"/>
              <w:rPr>
                <w:rFonts w:hint="default" w:ascii="Times New Roman" w:hAnsi="Times New Roman" w:eastAsia="Arial" w:cs="Times New Roman"/>
                <w:kern w:val="0"/>
                <w:lang w:val="en-US"/>
                <w14:ligatures w14:val="none"/>
              </w:rPr>
            </w:pPr>
            <w:r>
              <w:rPr>
                <w:rFonts w:hint="default" w:ascii="Times New Roman" w:hAnsi="Times New Roman" w:eastAsia="Arial" w:cs="Times New Roman"/>
                <w:kern w:val="0"/>
                <w:lang w:val="en-US"/>
                <w14:ligatures w14:val="none"/>
              </w:rPr>
              <w:t>2024</w:t>
            </w:r>
          </w:p>
        </w:tc>
      </w:tr>
    </w:tbl>
    <w:p w14:paraId="69D356DB">
      <w:pPr>
        <w:pStyle w:val="4"/>
        <w:numPr>
          <w:ilvl w:val="0"/>
          <w:numId w:val="11"/>
        </w:numPr>
        <w:spacing w:after="0"/>
        <w:ind w:left="360" w:leftChars="0" w:hanging="36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최우수 논문,</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최우수 실천 및 젊은 혁신가 상</w:t>
      </w:r>
    </w:p>
    <w:p w14:paraId="668C8BD5">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연례 컨퍼런스와 연계하여, AAOU는 컨퍼런스 주제 및 하위 주제와 높은 관련성을 가지며 ODE에 상당한 기여를 한 컨퍼런스 발표 논문을 선정하여 시상</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xml:space="preserve">. 이에 대한 상은 </w:t>
      </w:r>
      <w:r>
        <w:rPr>
          <w:rFonts w:hint="default" w:ascii="Times New Roman" w:hAnsi="Times New Roman" w:eastAsia="Calibri" w:cs="Times New Roman"/>
          <w:b/>
          <w:bCs/>
          <w:lang w:val="en-US" w:eastAsia="zh-CN"/>
        </w:rPr>
        <w:t>최우수 논문상으로</w:t>
      </w:r>
      <w:r>
        <w:rPr>
          <w:rFonts w:hint="default" w:ascii="Times New Roman" w:hAnsi="Times New Roman" w:eastAsia="Calibri" w:cs="Times New Roman"/>
          <w:lang w:val="en-US" w:eastAsia="zh-CN"/>
        </w:rPr>
        <w:t>, 수상 논문에 대해 금메달 1개와 은메달 2개로 구성</w:t>
      </w:r>
      <w:r>
        <w:rPr>
          <w:rFonts w:hint="default" w:ascii="Times New Roman" w:hAnsi="Times New Roman" w:eastAsia="Malgun Gothic" w:cs="Times New Roman"/>
          <w:lang w:val="en-US" w:eastAsia="ko-KR"/>
        </w:rPr>
        <w:t>된다</w:t>
      </w:r>
      <w:r>
        <w:rPr>
          <w:rFonts w:hint="default" w:ascii="Times New Roman" w:hAnsi="Times New Roman" w:eastAsia="Calibri" w:cs="Times New Roman"/>
          <w:lang w:val="en-US" w:eastAsia="zh-CN"/>
        </w:rPr>
        <w:t>. 선정은 AAOU 연례 학술대회 전에 학술 프로그램 위원회에서 진행되며, 12~15편의 후보 논문을 선정하여 심사 위원회가 검토 및 관찰(학술대회 발표 중)</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심사 위원회는 세 개의 다른 회원 기관에서 임명된 세 명의 선임 학자로 구성</w:t>
      </w:r>
      <w:r>
        <w:rPr>
          <w:rFonts w:hint="default" w:ascii="Times New Roman" w:hAnsi="Times New Roman" w:eastAsia="Malgun Gothic" w:cs="Times New Roman"/>
          <w:lang w:val="en-US" w:eastAsia="ko-KR"/>
        </w:rPr>
        <w:t>된다</w:t>
      </w:r>
      <w:r>
        <w:rPr>
          <w:rFonts w:hint="default" w:ascii="Times New Roman" w:hAnsi="Times New Roman" w:eastAsia="Calibri" w:cs="Times New Roman"/>
          <w:lang w:val="en-US" w:eastAsia="zh-CN"/>
        </w:rPr>
        <w:t>.</w:t>
      </w:r>
    </w:p>
    <w:p w14:paraId="38DD57A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최우수 논문상과 유사하게, AAOU는 또한 프로세스 및 방법 개선에 있어 탁월한 실천 사례를 보여주며 타 기관에서의 재현 가능성을 입증한 논문에 대해 시상</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xml:space="preserve">. 이를 위해 제정된 상은 </w:t>
      </w:r>
      <w:r>
        <w:rPr>
          <w:rFonts w:hint="default" w:ascii="Times New Roman" w:hAnsi="Times New Roman" w:eastAsia="Calibri" w:cs="Times New Roman"/>
          <w:b/>
          <w:bCs/>
          <w:lang w:val="en-US" w:eastAsia="zh-CN"/>
        </w:rPr>
        <w:t>최우수 실천상</w:t>
      </w:r>
      <w:r>
        <w:rPr>
          <w:rFonts w:hint="default" w:ascii="Times New Roman" w:hAnsi="Times New Roman" w:eastAsia="Calibri" w:cs="Times New Roman"/>
          <w:lang w:val="en-US" w:eastAsia="zh-CN"/>
        </w:rPr>
        <w:t>으로, 수상 논문에 대해 금메달 1개와 은메달 2개로 구성</w:t>
      </w:r>
      <w:r>
        <w:rPr>
          <w:rFonts w:hint="default" w:ascii="Times New Roman" w:hAnsi="Times New Roman" w:eastAsia="Malgun Gothic" w:cs="Times New Roman"/>
          <w:lang w:val="en-US" w:eastAsia="ko-KR"/>
        </w:rPr>
        <w:t>된다</w:t>
      </w:r>
      <w:r>
        <w:rPr>
          <w:rFonts w:hint="default" w:ascii="Times New Roman" w:hAnsi="Times New Roman" w:eastAsia="Calibri" w:cs="Times New Roman"/>
          <w:lang w:val="en-US" w:eastAsia="zh-CN"/>
        </w:rPr>
        <w:t>. 선정 절차는 최우수 논문상과 동일</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1BC6E45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AAOU 연례 학회에서 발표된 논문과 관련된 세 번째 상은 </w:t>
      </w:r>
      <w:r>
        <w:rPr>
          <w:rFonts w:hint="default" w:ascii="Times New Roman" w:hAnsi="Times New Roman" w:eastAsia="Calibri" w:cs="Times New Roman"/>
          <w:b/>
          <w:bCs/>
          <w:lang w:val="en-US" w:eastAsia="zh-CN"/>
        </w:rPr>
        <w:t>젊은 혁신가상</w:t>
      </w:r>
      <w:r>
        <w:rPr>
          <w:rFonts w:hint="default" w:ascii="Times New Roman" w:hAnsi="Times New Roman" w:eastAsia="Malgun Gothic" w:cs="Times New Roman"/>
          <w:lang w:val="en-US" w:eastAsia="ko-KR"/>
        </w:rPr>
        <w:t>이다</w:t>
      </w:r>
      <w:r>
        <w:rPr>
          <w:rFonts w:hint="default" w:ascii="Times New Roman" w:hAnsi="Times New Roman" w:eastAsia="Calibri" w:cs="Times New Roman"/>
          <w:lang w:val="en-US" w:eastAsia="zh-CN"/>
        </w:rPr>
        <w:t>. 다</w:t>
      </w:r>
      <w:r>
        <w:rPr>
          <w:rFonts w:hint="default" w:ascii="Times New Roman" w:hAnsi="Times New Roman" w:cs="Times New Roman"/>
          <w:lang w:val="en-US" w:eastAsia="zh-CN"/>
        </w:rPr>
        <w:t>른 두 상과 달리 이 젊은 혁신가상은 젊고(40세 미만) 활기차며 잠재력 있는 학자들을 격려하고 동기를 부여하기 위해 마련되었다. 이 상 역시 다른 상과 동일한 선정 과정을 거쳐 선정된 우수 논문에 대해 금메달 1개와 은메달 2개로 구성</w:t>
      </w:r>
      <w:r>
        <w:rPr>
          <w:rFonts w:hint="default" w:ascii="Times New Roman" w:hAnsi="Times New Roman" w:cs="Times New Roman"/>
          <w:lang w:val="en-US" w:eastAsia="ko-KR"/>
        </w:rPr>
        <w:t>된다</w:t>
      </w:r>
      <w:r>
        <w:rPr>
          <w:rFonts w:hint="default" w:ascii="Times New Roman" w:hAnsi="Times New Roman" w:cs="Times New Roman"/>
          <w:lang w:val="en-US" w:eastAsia="zh-CN"/>
        </w:rPr>
        <w:t xml:space="preserve">. </w:t>
      </w:r>
    </w:p>
    <w:p w14:paraId="2E0E251E">
      <w:pPr>
        <w:spacing w:line="360" w:lineRule="auto"/>
        <w:jc w:val="both"/>
        <w:rPr>
          <w:rFonts w:hint="default" w:ascii="Times New Roman" w:hAnsi="Times New Roman" w:cs="Times New Roman"/>
          <w:b/>
          <w:bCs/>
          <w:color w:val="0070C0"/>
        </w:rPr>
      </w:pPr>
    </w:p>
    <w:p w14:paraId="00287537">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 xml:space="preserve">AAOU 간행물 </w:t>
      </w:r>
    </w:p>
    <w:p w14:paraId="4A865D9B">
      <w:pPr>
        <w:pStyle w:val="4"/>
        <w:numPr>
          <w:ilvl w:val="0"/>
          <w:numId w:val="15"/>
        </w:numPr>
        <w:spacing w:after="0"/>
        <w:ind w:left="360" w:leftChars="0" w:hanging="36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AAOU</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 xml:space="preserve">전자 </w:t>
      </w:r>
      <w:r>
        <w:rPr>
          <w:rFonts w:hint="default" w:ascii="Times New Roman" w:hAnsi="Times New Roman" w:cs="Times New Roman"/>
          <w:b/>
          <w:bCs/>
          <w:sz w:val="24"/>
          <w:szCs w:val="24"/>
          <w:highlight w:val="yellow"/>
        </w:rPr>
        <w:t>게시판</w:t>
      </w:r>
      <w:r>
        <w:rPr>
          <w:rFonts w:hint="default" w:ascii="Times New Roman" w:hAnsi="Times New Roman" w:cs="Times New Roman"/>
          <w:b/>
          <w:bCs/>
          <w:sz w:val="24"/>
          <w:szCs w:val="24"/>
        </w:rPr>
        <w:t xml:space="preserve"> 및 뉴스레터</w:t>
      </w:r>
    </w:p>
    <w:p w14:paraId="5F76D790">
      <w:pPr>
        <w:spacing w:line="360" w:lineRule="auto"/>
        <w:ind w:firstLine="210" w:firstLineChars="100"/>
        <w:jc w:val="both"/>
        <w:rPr>
          <w:rFonts w:hint="default" w:ascii="Times New Roman" w:hAnsi="Times New Roman" w:eastAsia="Calibri" w:cs="Times New Roman"/>
          <w:highlight w:val="none"/>
          <w:lang w:val="en-US" w:eastAsia="zh-CN"/>
        </w:rPr>
      </w:pPr>
      <w:r>
        <w:rPr>
          <w:rFonts w:hint="default" w:ascii="Times New Roman" w:hAnsi="Times New Roman" w:eastAsia="Calibri" w:cs="Times New Roman"/>
          <w:highlight w:val="none"/>
          <w:lang w:val="en-US" w:eastAsia="zh-CN"/>
        </w:rPr>
        <w:t>협회 커뮤니케이션 미디어의 일환으로 2개월마다</w:t>
      </w:r>
      <w:r>
        <w:rPr>
          <w:rFonts w:hint="default" w:ascii="Times New Roman" w:hAnsi="Times New Roman" w:eastAsia="Calibri" w:cs="Times New Roman"/>
          <w:highlight w:val="none"/>
          <w:lang w:val="en-US" w:eastAsia="zh-CN"/>
        </w:rPr>
        <w:fldChar w:fldCharType="begin"/>
      </w:r>
      <w:r>
        <w:rPr>
          <w:rFonts w:hint="default" w:ascii="Times New Roman" w:hAnsi="Times New Roman" w:eastAsia="Calibri" w:cs="Times New Roman"/>
          <w:highlight w:val="none"/>
          <w:lang w:val="en-US" w:eastAsia="zh-CN"/>
        </w:rPr>
        <w:instrText xml:space="preserve"> HYPERLINK "https://www.aaou.org/newsletter-2/" </w:instrText>
      </w:r>
      <w:r>
        <w:rPr>
          <w:rFonts w:hint="default" w:ascii="Times New Roman" w:hAnsi="Times New Roman" w:eastAsia="Calibri" w:cs="Times New Roman"/>
          <w:highlight w:val="none"/>
          <w:lang w:val="en-US" w:eastAsia="zh-CN"/>
        </w:rPr>
        <w:fldChar w:fldCharType="separate"/>
      </w:r>
      <w:r>
        <w:rPr>
          <w:rFonts w:hint="default" w:ascii="Times New Roman" w:hAnsi="Times New Roman" w:eastAsia="Calibri" w:cs="Times New Roman"/>
          <w:highlight w:val="none"/>
          <w:lang w:val="en-US" w:eastAsia="zh-CN"/>
        </w:rPr>
        <w:t xml:space="preserve"> 뉴스레터</w:t>
      </w:r>
      <w:r>
        <w:rPr>
          <w:rFonts w:hint="default" w:ascii="Times New Roman" w:hAnsi="Times New Roman" w:eastAsia="Calibri" w:cs="Times New Roman"/>
          <w:highlight w:val="none"/>
          <w:lang w:val="en-US" w:eastAsia="zh-CN"/>
        </w:rPr>
        <w:fldChar w:fldCharType="end"/>
      </w:r>
      <w:r>
        <w:rPr>
          <w:rFonts w:hint="default" w:ascii="Times New Roman" w:hAnsi="Times New Roman" w:eastAsia="Calibri" w:cs="Times New Roman"/>
          <w:highlight w:val="none"/>
          <w:lang w:val="en-US" w:eastAsia="zh-CN"/>
        </w:rPr>
        <w:t xml:space="preserve"> (공식적인 형식) 또는 </w:t>
      </w:r>
      <w:r>
        <w:rPr>
          <w:rFonts w:hint="default" w:ascii="Times New Roman" w:hAnsi="Times New Roman" w:eastAsia="Calibri" w:cs="Times New Roman"/>
          <w:highlight w:val="yellow"/>
          <w:lang w:val="en-US" w:eastAsia="zh-CN"/>
        </w:rPr>
        <w:t>e-게시판</w:t>
      </w:r>
      <w:r>
        <w:rPr>
          <w:rFonts w:hint="default" w:ascii="Times New Roman" w:hAnsi="Times New Roman" w:eastAsia="Calibri" w:cs="Times New Roman"/>
          <w:highlight w:val="none"/>
          <w:lang w:val="en-US" w:eastAsia="zh-CN"/>
        </w:rPr>
        <w:fldChar w:fldCharType="begin"/>
      </w:r>
      <w:r>
        <w:rPr>
          <w:rFonts w:hint="default" w:ascii="Times New Roman" w:hAnsi="Times New Roman" w:eastAsia="Calibri" w:cs="Times New Roman"/>
          <w:highlight w:val="none"/>
          <w:lang w:val="en-US" w:eastAsia="zh-CN"/>
        </w:rPr>
        <w:instrText xml:space="preserve"> HYPERLINK "https://www.aaou.org/ebulletin/" </w:instrText>
      </w:r>
      <w:r>
        <w:rPr>
          <w:rFonts w:hint="default" w:ascii="Times New Roman" w:hAnsi="Times New Roman" w:eastAsia="Calibri" w:cs="Times New Roman"/>
          <w:highlight w:val="none"/>
          <w:lang w:val="en-US" w:eastAsia="zh-CN"/>
        </w:rPr>
        <w:fldChar w:fldCharType="separate"/>
      </w:r>
      <w:r>
        <w:rPr>
          <w:rFonts w:hint="default" w:ascii="Times New Roman" w:hAnsi="Times New Roman" w:eastAsia="Calibri" w:cs="Times New Roman"/>
          <w:highlight w:val="none"/>
          <w:lang w:val="en-US" w:eastAsia="zh-CN"/>
        </w:rPr>
        <w:fldChar w:fldCharType="end"/>
      </w:r>
      <w:r>
        <w:rPr>
          <w:rFonts w:hint="default" w:ascii="Times New Roman" w:hAnsi="Times New Roman" w:eastAsia="Calibri" w:cs="Times New Roman"/>
          <w:highlight w:val="none"/>
          <w:lang w:val="en-US" w:eastAsia="zh-CN"/>
        </w:rPr>
        <w:t xml:space="preserve"> (eBulletin, 비공식적인 형식)을 발행하여 모든 회원에게 발송</w:t>
      </w:r>
      <w:r>
        <w:rPr>
          <w:rFonts w:hint="default" w:ascii="Times New Roman" w:hAnsi="Times New Roman" w:eastAsia="Malgun Gothic" w:cs="Times New Roman"/>
          <w:highlight w:val="none"/>
          <w:lang w:val="en-US" w:eastAsia="ko-KR"/>
        </w:rPr>
        <w:t>한다</w:t>
      </w:r>
      <w:r>
        <w:rPr>
          <w:rFonts w:hint="default" w:ascii="Times New Roman" w:hAnsi="Times New Roman" w:eastAsia="Calibri" w:cs="Times New Roman"/>
          <w:highlight w:val="none"/>
          <w:lang w:val="en-US" w:eastAsia="zh-CN"/>
        </w:rPr>
        <w:t>. 이 관행은 2014년에 처음 시작되었으며 현재 AAOU 커뮤니티와 AAOU 회원 기관에서 일어나고 있는 일에 관한 정보를 전달</w:t>
      </w:r>
      <w:r>
        <w:rPr>
          <w:rFonts w:hint="default" w:ascii="Times New Roman" w:hAnsi="Times New Roman" w:eastAsia="Malgun Gothic" w:cs="Times New Roman"/>
          <w:highlight w:val="none"/>
          <w:lang w:val="en-US" w:eastAsia="ko-KR"/>
        </w:rPr>
        <w:t>한다</w:t>
      </w:r>
      <w:r>
        <w:rPr>
          <w:rFonts w:hint="default" w:ascii="Times New Roman" w:hAnsi="Times New Roman" w:eastAsia="Calibri" w:cs="Times New Roman"/>
          <w:highlight w:val="none"/>
          <w:lang w:val="en-US" w:eastAsia="zh-CN"/>
        </w:rPr>
        <w:t>.</w:t>
      </w:r>
    </w:p>
    <w:p w14:paraId="62B50A38">
      <w:pPr>
        <w:pStyle w:val="4"/>
        <w:numPr>
          <w:ilvl w:val="0"/>
          <w:numId w:val="15"/>
        </w:numPr>
        <w:spacing w:after="0"/>
        <w:ind w:left="360" w:leftChars="0" w:hanging="36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AAOU</w:t>
      </w:r>
      <w:r>
        <w:rPr>
          <w:rFonts w:hint="default" w:ascii="Times New Roman" w:hAnsi="Times New Roman" w:cs="Times New Roman"/>
          <w:b/>
          <w:bCs/>
          <w:sz w:val="24"/>
          <w:szCs w:val="24"/>
          <w:lang w:val="en-US" w:eastAsia="zh-CN"/>
        </w:rPr>
        <w:t xml:space="preserve"> 저널</w:t>
      </w:r>
    </w:p>
    <w:p w14:paraId="3F4A433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국제적 동료 평가를 거치는 AAOU 저널(AAOUJ)은 스코퍼스(Scopus)에서 교육학 및 사회과학(기타) 분야 Q1 등급으로 등재되었다. 특히 교육학 분야 1,543개 저널 중 223위, 사회과학(기타) 분야 604개 저널 중 45위를 기록하고 있다. 본 저널은</w:t>
      </w:r>
      <w:r>
        <w:rPr>
          <w:rFonts w:hint="default" w:ascii="Times New Roman" w:hAnsi="Times New Roman" w:cs="Times New Roman"/>
          <w:lang w:val="en-US" w:eastAsia="ko-KR"/>
        </w:rPr>
        <w:t xml:space="preserve"> </w:t>
      </w:r>
      <w:r>
        <w:rPr>
          <w:rFonts w:hint="default" w:ascii="Times New Roman" w:hAnsi="Times New Roman" w:cs="Times New Roman"/>
          <w:lang w:val="en-US" w:eastAsia="zh-CN"/>
        </w:rPr>
        <w:t>ODE 분야 학자 및 연구자들이 연구 성과를 공유할 수 있는 장을 제공함으로써 교육 리더 및 전문가들의 활기찬 커뮤니티를 조성</w:t>
      </w:r>
      <w:r>
        <w:rPr>
          <w:rFonts w:hint="default" w:ascii="Times New Roman" w:hAnsi="Times New Roman" w:cs="Times New Roman"/>
          <w:lang w:val="en-US" w:eastAsia="ko-KR"/>
        </w:rPr>
        <w:t>한다</w:t>
      </w:r>
      <w:r>
        <w:rPr>
          <w:rFonts w:hint="default" w:ascii="Times New Roman" w:hAnsi="Times New Roman" w:cs="Times New Roman"/>
          <w:lang w:val="en-US" w:eastAsia="zh-CN"/>
        </w:rPr>
        <w:t>. 모든 논문은 오픈 액세스 저널로 전 세계 독자가 무료로 열람할 수 있으며, URL은,</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"https://www.emerald.com/insight/publication/issn/1858-3431"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 xml:space="preserve"> https://www.emerald.com/insight/publication/issn/ 1858-3431</w:t>
      </w:r>
      <w:r>
        <w:rPr>
          <w:rFonts w:hint="default" w:ascii="Times New Roman" w:hAnsi="Times New Roman" w:cs="Times New Roman"/>
          <w:lang w:val="en-US" w:eastAsia="zh-CN"/>
        </w:rPr>
        <w:fldChar w:fldCharType="end"/>
      </w:r>
      <w:r>
        <w:rPr>
          <w:rFonts w:hint="default" w:ascii="Times New Roman" w:hAnsi="Times New Roman" w:cs="Times New Roman"/>
          <w:lang w:val="en-US" w:eastAsia="ko-KR"/>
        </w:rPr>
        <w:t>이다</w:t>
      </w:r>
      <w:r>
        <w:rPr>
          <w:rFonts w:hint="default" w:ascii="Times New Roman" w:hAnsi="Times New Roman" w:cs="Times New Roman"/>
          <w:lang w:val="en-US" w:eastAsia="zh-CN"/>
        </w:rPr>
        <w:t>. 에메랄드 그룹 퍼블리싱이 저널 발행을 관리하지만, 회원 기관의 저명한 학자들인 인도네시아 개방대학교의 티안 벨라와티 교수와 홍콩 메트로폴리탄대학교 학습학부의 리 캄 청 교수가 공동 편집장을 맡고 있다. 2025년 6월 기준, 본 저널은 19권까지 발간되었다.</w:t>
      </w:r>
    </w:p>
    <w:p w14:paraId="23B071BE">
      <w:pPr>
        <w:pStyle w:val="4"/>
        <w:numPr>
          <w:ilvl w:val="0"/>
          <w:numId w:val="15"/>
        </w:numPr>
        <w:spacing w:after="0"/>
        <w:ind w:left="360" w:leftChars="0" w:hanging="360" w:firstLineChars="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AAOU</w:t>
      </w:r>
      <w:r>
        <w:rPr>
          <w:rFonts w:hint="default" w:ascii="Times New Roman" w:hAnsi="Times New Roman" w:cs="Times New Roman"/>
          <w:b/>
          <w:bCs/>
          <w:sz w:val="24"/>
          <w:szCs w:val="24"/>
          <w:lang w:val="en-US" w:eastAsia="zh-CN"/>
        </w:rPr>
        <w:t xml:space="preserve"> 도서</w:t>
      </w:r>
    </w:p>
    <w:p w14:paraId="49438840">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제35회AAOU 연차총회가 한국 제주도에서 개최되는 동안 발간 및 출시된 첫 번째 책은 『아시아의 개방·원격교육 — AAOU 회원 기관들의 우수 사례』</w:t>
      </w:r>
      <w:r>
        <w:rPr>
          <w:rFonts w:hint="default" w:ascii="Times New Roman" w:hAnsi="Times New Roman" w:eastAsia="Malgun Gothic" w:cs="Times New Roman"/>
          <w:lang w:eastAsia="ko-KR"/>
        </w:rPr>
        <w:t>이다</w:t>
      </w:r>
      <w:r>
        <w:rPr>
          <w:rFonts w:hint="default" w:ascii="Times New Roman" w:hAnsi="Times New Roman" w:eastAsia="Calibri" w:cs="Times New Roman"/>
        </w:rPr>
        <w:t>. AAOU 회원 기관들의 중요한 기여로서, 이 책은 ODE에 관한 글로벌 담론을 발전시키기 위해 헌정되었</w:t>
      </w:r>
      <w:r>
        <w:rPr>
          <w:rFonts w:hint="default" w:ascii="Times New Roman" w:hAnsi="Times New Roman" w:eastAsia="宋体" w:cs="Times New Roman"/>
          <w:lang w:eastAsia="zh-CN"/>
        </w:rPr>
        <w:t>다</w:t>
      </w:r>
      <w:r>
        <w:rPr>
          <w:rFonts w:hint="default" w:ascii="Times New Roman" w:hAnsi="Times New Roman" w:eastAsia="Calibri" w:cs="Times New Roman"/>
        </w:rPr>
        <w:t xml:space="preserve">. 지속적 시리즈로 기획된 이 책은 ODE 실천 사례에 관한 참고 자료의 범위를 넓히는 것을 목표로 </w:t>
      </w:r>
      <w:r>
        <w:rPr>
          <w:rFonts w:hint="default" w:ascii="Times New Roman" w:hAnsi="Times New Roman" w:eastAsia="Malgun Gothic" w:cs="Times New Roman"/>
          <w:lang w:eastAsia="ko-KR"/>
        </w:rPr>
        <w:t>한다</w:t>
      </w:r>
      <w:r>
        <w:rPr>
          <w:rFonts w:hint="default" w:ascii="Times New Roman" w:hAnsi="Times New Roman" w:eastAsia="Calibri" w:cs="Times New Roman"/>
        </w:rPr>
        <w:t>. 각 권은 다양한 국가의 AAOU 회원 기관들이 실천하는 원격 고등교육의 진화 과정을 포괄적으로 개관하며, 그 창설 배경이 된 철학적 토대와 기술 통합의 발전 과정을 조명할 예정이다. 이 책의 디지털 버전은 다음 링크에서 확인할 수 있다:</w:t>
      </w:r>
      <w:r>
        <w:rPr>
          <w:rFonts w:hint="default" w:ascii="Times New Roman" w:hAnsi="Times New Roman" w:eastAsia="Calibri" w:cs="Times New Roman"/>
        </w:rPr>
        <w:fldChar w:fldCharType="begin"/>
      </w:r>
      <w:r>
        <w:rPr>
          <w:rFonts w:hint="default" w:ascii="Times New Roman" w:hAnsi="Times New Roman" w:eastAsia="Calibri" w:cs="Times New Roman"/>
        </w:rPr>
        <w:instrText xml:space="preserve"> HYPERLINK "https://www.aaou.org/book-of-ode/" </w:instrText>
      </w:r>
      <w:r>
        <w:rPr>
          <w:rFonts w:hint="default" w:ascii="Times New Roman" w:hAnsi="Times New Roman" w:eastAsia="Calibri" w:cs="Times New Roman"/>
        </w:rPr>
        <w:fldChar w:fldCharType="separate"/>
      </w:r>
      <w:r>
        <w:rPr>
          <w:rFonts w:hint="default" w:ascii="Times New Roman" w:hAnsi="Times New Roman" w:eastAsia="Calibri" w:cs="Times New Roman"/>
        </w:rPr>
        <w:t xml:space="preserve"> https://www.aaou.org/book-of-ode/</w:t>
      </w:r>
      <w:r>
        <w:rPr>
          <w:rFonts w:hint="default" w:ascii="Times New Roman" w:hAnsi="Times New Roman" w:eastAsia="Calibri" w:cs="Times New Roman"/>
        </w:rPr>
        <w:fldChar w:fldCharType="end"/>
      </w:r>
      <w:r>
        <w:rPr>
          <w:rFonts w:hint="default" w:ascii="Times New Roman" w:hAnsi="Times New Roman" w:eastAsia="Calibri" w:cs="Times New Roman"/>
        </w:rPr>
        <w:t xml:space="preserve"> .</w:t>
      </w:r>
    </w:p>
    <w:p w14:paraId="3ECED66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AAOU가 출간한 두 번째 책은 『아시아 고등교육에서의 MOOCs』</w:t>
      </w:r>
      <w:r>
        <w:rPr>
          <w:rFonts w:hint="default" w:ascii="Times New Roman" w:hAnsi="Times New Roman" w:cs="Times New Roman"/>
          <w:lang w:val="en-US" w:eastAsia="ko-KR"/>
        </w:rPr>
        <w:t>이다</w:t>
      </w:r>
      <w:r>
        <w:rPr>
          <w:rFonts w:hint="default" w:ascii="Times New Roman" w:hAnsi="Times New Roman" w:cs="Times New Roman"/>
          <w:lang w:val="en-US" w:eastAsia="zh-CN"/>
        </w:rPr>
        <w:t>. 이 책은 2022년 대한민국 제주도에서 열린 제35차 AAOU 총회에서 회원 기관들이 구상했으며, 2024년 파키스탄 이슬라마바드에서 개최된 제37차 AAOU 연차 총회에서 공식 발간되었다. 아시아 7개국 56명의 저자가 집필한 이 책은 유연하고 저렴하며 포용적인 학습 경로를 제공함으로써 수백만 학습자에게 영향을 미치는 고등교육 분야의 핵심 자료로 자리매김했다. 아시아 전역에서 MOOC 이니셔티브가 초기 개발 단계부터 현재에 이르기까지 어떻게 진화해 왔는지 추적하며, 이러한 강좌 개발과 다국어·다중 모드 플랫폼 도입이 어떻게 지역 내 교육 접근성을 크게 확대했는지 강조</w:t>
      </w:r>
      <w:r>
        <w:rPr>
          <w:rFonts w:hint="default" w:ascii="Times New Roman" w:hAnsi="Times New Roman" w:cs="Times New Roman"/>
          <w:lang w:val="en-US" w:eastAsia="ko-KR"/>
        </w:rPr>
        <w:t>한다</w:t>
      </w:r>
      <w:r>
        <w:rPr>
          <w:rFonts w:hint="default" w:ascii="Times New Roman" w:hAnsi="Times New Roman" w:cs="Times New Roman"/>
          <w:lang w:val="en-US" w:eastAsia="zh-CN"/>
        </w:rPr>
        <w:t>. 이 책은 다음 링크를 통해 접근할 수 있다:</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"https://sl.ut.ac.id/AAOUMoocsB24"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 xml:space="preserve"> https://sl.ut.ac.id/AAOUMoocsB24</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 xml:space="preserve"> .</w:t>
      </w:r>
    </w:p>
    <w:p w14:paraId="46B2DB60">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p>
    <w:p w14:paraId="4D1FF89F">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웨비나 시리즈</w:t>
      </w:r>
    </w:p>
    <w:p w14:paraId="350B29C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AAOU는 개방형 및 원격 교육의 도전 과제에 대한 효과적이고 실용적인 해결책을 모색하는 데 전념하고 있다. 이를 위해 아시아 개방대학들이 이러한 과제를 어떻게 해결하고 있는지, 그리고 AAOU가 유용한 지식과 아이디어를 공유함으로써 어떻게 지원할 수 있는지 살펴보는 것이 중요하다. AAOU가 이를 실천하는 한 가지 방법은 e-세미나, e-강의, e-컨퍼런스 같은 온라인 활동을 통해 회원 및 파트너 기관들의 의견을 수렴하는 것</w:t>
      </w:r>
      <w:r>
        <w:rPr>
          <w:rFonts w:hint="default" w:ascii="Times New Roman" w:hAnsi="Times New Roman" w:cs="Times New Roman"/>
          <w:lang w:val="en-US" w:eastAsia="ko-KR"/>
        </w:rPr>
        <w:t>이다</w:t>
      </w:r>
      <w:r>
        <w:rPr>
          <w:rFonts w:hint="default" w:ascii="Times New Roman" w:hAnsi="Times New Roman" w:cs="Times New Roman"/>
          <w:lang w:val="en-US" w:eastAsia="zh-CN"/>
        </w:rPr>
        <w:t>. 2020년 코로나19 팬데믹이 시작되자 AAOU는 개방·원격 교육 및 학습에 초점을 맞춘 웨비나 시리즈를 시작했다. 이 웨비나들은 매우 불확실한 시기에 해당 분야에 종사하는 모든 이들에게 지원과 유용한 정보를 제공하기 위한 것이었다. 이 계획은 현재까지 계속되고 있다. 모든 AAOU 웨비나 및 강연 시리즈 세션은 유튜브를 통해 접근할 수 있다.</w:t>
      </w:r>
    </w:p>
    <w:p w14:paraId="12E2C467">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p>
    <w:p w14:paraId="1090EBC7">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교직원 교류 펠로우십</w:t>
      </w:r>
    </w:p>
    <w:p w14:paraId="2A8BE00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AAOU 대학 간 직원 교류 펠로우십 프로그램은 1997년에 도입되었다. 이 프로그램은 개방 및 원격 교육 분야의 지식과 경험 교류를 촉진하고 상호 지원 및 협력을 통해 회원 기관의 역량을 강화하는 것을 목표로 </w:t>
      </w:r>
      <w:r>
        <w:rPr>
          <w:rFonts w:hint="default" w:ascii="Times New Roman" w:hAnsi="Times New Roman" w:cs="Times New Roman"/>
          <w:lang w:val="en-US" w:eastAsia="ko-KR"/>
        </w:rPr>
        <w:t>한다</w:t>
      </w:r>
      <w:r>
        <w:rPr>
          <w:rFonts w:hint="default" w:ascii="Times New Roman" w:hAnsi="Times New Roman" w:cs="Times New Roman"/>
          <w:lang w:val="en-US" w:eastAsia="zh-CN"/>
        </w:rPr>
        <w:t>. 모든 AAOU 회원 기관(기증 기관)은 다른 회원 기관(수혜 기관)의 직원에게 1개월 이내의 단기 펠로우십을 제공함으로써 본 프로그램에 기여할 수 있다. 수혜 기관 직원은 기증 기관에서 훈련을 받거나 학술 교류를 수행하거나 공동 연구 프로젝트를 수행할 수 있다. 모든 회원 기관은 이 역량 강화 이니셔티브에 참여할 수 있다.</w:t>
      </w:r>
    </w:p>
    <w:p w14:paraId="79438B2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AAOU는 매년 회원 기관들이 대학 간 직원 교환 펠로우십 프로그램에 참여하도록 권장</w:t>
      </w:r>
      <w:r>
        <w:rPr>
          <w:rFonts w:hint="default" w:ascii="Times New Roman" w:hAnsi="Times New Roman" w:cs="Times New Roman"/>
          <w:lang w:val="en-US" w:eastAsia="ko-KR"/>
        </w:rPr>
        <w:t>한다</w:t>
      </w:r>
      <w:r>
        <w:rPr>
          <w:rFonts w:hint="default" w:ascii="Times New Roman" w:hAnsi="Times New Roman" w:cs="Times New Roman"/>
          <w:lang w:val="en-US" w:eastAsia="zh-CN"/>
        </w:rPr>
        <w:t>. 이 펠로우십 프로그램은 기관 간 지식, 경험 및 모범 사례의 교류를 촉진</w:t>
      </w:r>
      <w:r>
        <w:rPr>
          <w:rFonts w:hint="default" w:ascii="Times New Roman" w:hAnsi="Times New Roman" w:cs="Times New Roman"/>
          <w:lang w:val="en-US" w:eastAsia="ko-KR"/>
        </w:rPr>
        <w:t>한다</w:t>
      </w:r>
      <w:r>
        <w:rPr>
          <w:rFonts w:hint="default" w:ascii="Times New Roman" w:hAnsi="Times New Roman" w:cs="Times New Roman"/>
          <w:lang w:val="en-US" w:eastAsia="zh-CN"/>
        </w:rPr>
        <w:t>. 또한 관리 정보, 교재 및 연구의 교류를 통해 회원 기관들의 운영 및 관리 비용 효율성을 더욱 향상</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3507C510">
      <w:pPr>
        <w:spacing w:line="360" w:lineRule="auto"/>
        <w:jc w:val="both"/>
        <w:rPr>
          <w:rFonts w:hint="default" w:ascii="Times New Roman" w:hAnsi="Times New Roman" w:eastAsia="宋体" w:cs="Times New Roman"/>
          <w:lang w:val="en-US" w:eastAsia="zh-CN"/>
        </w:rPr>
      </w:pPr>
    </w:p>
    <w:p w14:paraId="5CB8819B">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공동 연구 프로그램</w:t>
      </w:r>
    </w:p>
    <w:p w14:paraId="2D51020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 회원 기관 간 협력을 유지하기 위해 AAOU가 마련한 또 다른 사업은 AAOU 공동 연구 프로그램</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이 프로그램은 특히 개방형, 원격 및 e-러닝 분야에서 AAOU 회원 기관 학자들 간의 연구 협력 관계 강화 및 확대, 학술 활동에 대한 적극적인 참여를 목표로 </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379123EE">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 회원 기관(활동 상태)은 최소 3개 회원 기관이 참여하는 연구 제안을 제출할 수 있다. 선정된 각 연구 제안에는 연구 완료를 위해 최대 5,000달러(USD)가 지원</w:t>
      </w:r>
      <w:r>
        <w:rPr>
          <w:rFonts w:hint="default" w:ascii="Times New Roman" w:hAnsi="Times New Roman" w:cs="Times New Roman"/>
          <w:lang w:val="en-US" w:eastAsia="ko-KR"/>
        </w:rPr>
        <w:t>된다</w:t>
      </w:r>
      <w:r>
        <w:rPr>
          <w:rFonts w:hint="default" w:ascii="Times New Roman" w:hAnsi="Times New Roman" w:cs="Times New Roman"/>
          <w:lang w:val="en-US" w:eastAsia="zh-CN"/>
        </w:rPr>
        <w:t xml:space="preserve">. 일반적으로 모든 프로젝트는 1년 이내에 완료되어야 </w:t>
      </w:r>
      <w:r>
        <w:rPr>
          <w:rFonts w:hint="default" w:ascii="Times New Roman" w:hAnsi="Times New Roman" w:cs="Times New Roman"/>
          <w:lang w:val="en-US" w:eastAsia="ko-KR"/>
        </w:rPr>
        <w:t>한다</w:t>
      </w:r>
      <w:r>
        <w:rPr>
          <w:rFonts w:hint="default" w:ascii="Times New Roman" w:hAnsi="Times New Roman" w:cs="Times New Roman"/>
          <w:lang w:val="en-US" w:eastAsia="zh-CN"/>
        </w:rPr>
        <w:t xml:space="preserve">. 다만 특정 경우에는 2년 이내에 완료할 수 있으며, 연구는 연구비 지원 후 2년 이내에 AAOU 컨퍼런스에서 발표되어야 하고, 또한 연구비 지원 후 2년 이내에 AAOU 저널에 출판을 위해 제출되어야 </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155E670B">
      <w:pPr>
        <w:spacing w:line="360" w:lineRule="auto"/>
        <w:jc w:val="both"/>
        <w:rPr>
          <w:rFonts w:hint="default" w:ascii="Times New Roman" w:hAnsi="Times New Roman" w:eastAsia="Calibri" w:cs="Times New Roman"/>
          <w:lang w:val="en-US" w:eastAsia="ko-KR"/>
        </w:rPr>
      </w:pPr>
    </w:p>
    <w:p w14:paraId="41A8031C">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품질 보증 프레임워크</w:t>
      </w:r>
    </w:p>
    <w:p w14:paraId="658C1EF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일반에 공개된 AAOU 품질 보증(QA) 프레임워크는 모든 원격교육 기반 기관에 필수적인 도구</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AAOU 회원 대학들의 지역적 협력으로 2010년대 초기에 처음 설계된 이 프레임워크는 2019년에야 공식 도입되었다. 이 방법론은 접근성, 다국어 지원 등 특징의 가치를 강조하는 AAOU 아시아 MOOCs의 QA 기준 수립에도 기초가 되었다. </w:t>
      </w:r>
    </w:p>
    <w:p w14:paraId="4B8CC2B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 QA 프레임워크는 10개 주요 구성 요소와 54개 하위 구성 요소로 구성</w:t>
      </w:r>
      <w:r>
        <w:rPr>
          <w:rFonts w:hint="default" w:ascii="Times New Roman" w:hAnsi="Times New Roman" w:cs="Times New Roman"/>
          <w:lang w:val="en-US" w:eastAsia="ko-KR"/>
        </w:rPr>
        <w:t>된다</w:t>
      </w:r>
      <w:r>
        <w:rPr>
          <w:rFonts w:hint="default" w:ascii="Times New Roman" w:hAnsi="Times New Roman" w:cs="Times New Roman"/>
          <w:lang w:val="en-US" w:eastAsia="zh-CN"/>
        </w:rPr>
        <w:t>. 이 구성 요소들은 모범 사례 진술 형태의 품질 기준으로 세분화</w:t>
      </w:r>
      <w:r>
        <w:rPr>
          <w:rFonts w:hint="default" w:ascii="Times New Roman" w:hAnsi="Times New Roman" w:cs="Times New Roman"/>
          <w:lang w:val="en-US" w:eastAsia="ko-KR"/>
        </w:rPr>
        <w:t>된다</w:t>
      </w:r>
      <w:r>
        <w:rPr>
          <w:rFonts w:hint="default" w:ascii="Times New Roman" w:hAnsi="Times New Roman" w:cs="Times New Roman"/>
          <w:lang w:val="en-US" w:eastAsia="zh-CN"/>
        </w:rPr>
        <w:t>. 전체 프레임워크는</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"https://www.aaou.org/quality-assurance-framework/"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 xml:space="preserve"> Quality Assurance Framework | Asian Association of Open Universities</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 xml:space="preserve"> 에서 확인할 수 있다. 10개 구성 요소는 다음과 같다:</w:t>
      </w:r>
    </w:p>
    <w:p w14:paraId="7217EB21">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정책 및 계획</w:t>
      </w:r>
    </w:p>
    <w:p w14:paraId="1AA457B6">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내부 관리</w:t>
      </w:r>
    </w:p>
    <w:p w14:paraId="2DC5AB5F">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학습자 및 학습자 프로필</w:t>
      </w:r>
    </w:p>
    <w:p w14:paraId="134C3594">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인프라, 미디어 및 학습 자원</w:t>
      </w:r>
    </w:p>
    <w:p w14:paraId="6DB02EFA">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학습자 평가 및 평가</w:t>
      </w:r>
    </w:p>
    <w:p w14:paraId="1B072036">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연구 및 지역사회 서비스</w:t>
      </w:r>
    </w:p>
    <w:p w14:paraId="7B6B86F7">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인적 자원</w:t>
      </w:r>
    </w:p>
    <w:p w14:paraId="67259948">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학습자 지원</w:t>
      </w:r>
    </w:p>
    <w:p w14:paraId="28763A32">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프로그램 설계 및 커리큘럼 개발</w:t>
      </w:r>
    </w:p>
    <w:p w14:paraId="5AA35E3D">
      <w:pPr>
        <w:pStyle w:val="10"/>
        <w:numPr>
          <w:ilvl w:val="0"/>
          <w:numId w:val="16"/>
        </w:numPr>
        <w:spacing w:line="360" w:lineRule="auto"/>
        <w:ind w:hanging="436"/>
        <w:jc w:val="both"/>
        <w:rPr>
          <w:rFonts w:hint="default" w:ascii="Times New Roman" w:hAnsi="Times New Roman" w:cs="Times New Roman"/>
        </w:rPr>
      </w:pPr>
      <w:r>
        <w:rPr>
          <w:rFonts w:hint="default" w:ascii="Times New Roman" w:hAnsi="Times New Roman" w:cs="Times New Roman"/>
        </w:rPr>
        <w:t>과정 설계 및 개발</w:t>
      </w:r>
    </w:p>
    <w:p w14:paraId="6C7AD354">
      <w:pPr>
        <w:pStyle w:val="10"/>
        <w:numPr>
          <w:ilvl w:val="0"/>
          <w:numId w:val="0"/>
        </w:numPr>
        <w:spacing w:line="360" w:lineRule="auto"/>
        <w:jc w:val="both"/>
        <w:rPr>
          <w:rFonts w:hint="default" w:ascii="Times New Roman" w:hAnsi="Times New Roman" w:cs="Times New Roman"/>
        </w:rPr>
      </w:pPr>
    </w:p>
    <w:p w14:paraId="0444B1F2">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 인증 서비스</w:t>
      </w:r>
    </w:p>
    <w:p w14:paraId="2B34E5C9">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AAOU가 개발한 최신 이니셔티브는 2024년 제37차 AAOU 컨퍼런스에서 공식 출범한 인증 서비스</w:t>
      </w:r>
      <w:r>
        <w:rPr>
          <w:rFonts w:hint="default" w:ascii="Times New Roman" w:hAnsi="Times New Roman" w:cs="Times New Roman"/>
          <w:lang w:val="en-US" w:eastAsia="ko-KR"/>
        </w:rPr>
        <w:t>이다</w:t>
      </w:r>
      <w:r>
        <w:rPr>
          <w:rFonts w:hint="default" w:ascii="Times New Roman" w:hAnsi="Times New Roman" w:cs="Times New Roman"/>
          <w:lang w:val="en-US" w:eastAsia="zh-CN"/>
        </w:rPr>
        <w:t>. 이는 모든 교육 전달 방식에 대해 인정받고 일반적으로 사용되는 QA 표준 및 프레임워크에 포함된 10가지 주요 기준을 사용하여 개방형 및 기술 기반 학술 기관에 대한 품질 기반 평가</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AAOU QA 기반 인증 시스템의 개발은 2017년부터 진행되어 왔다. AAOU 품질보증 기반 인증 시스템은 품질 유지를 넘어 지속적인 개선을 위한 포괄적 프레임워크를 제공함으로써 회원 기관들이 양질의 원격 고등교육 분야에서 선도적 위치를 유지하도록 설계되었다. AAOU 인증 시스템의 본격 시행에 앞서, 말레이시아 개방대학교, 인도네시아 </w:t>
      </w:r>
      <w:r>
        <w:rPr>
          <w:rFonts w:hint="default" w:ascii="Times New Roman" w:hAnsi="Times New Roman" w:cs="Times New Roman"/>
          <w:color w:val="000000"/>
        </w:rPr>
        <w:t>테르부카 대학교</w:t>
      </w:r>
      <w:r>
        <w:rPr>
          <w:rFonts w:hint="default" w:ascii="Times New Roman" w:hAnsi="Times New Roman" w:cs="Times New Roman"/>
          <w:lang w:val="en-US" w:eastAsia="zh-CN"/>
        </w:rPr>
        <w:t xml:space="preserve">(Universitas Terbuka), </w:t>
      </w:r>
      <w:r>
        <w:rPr>
          <w:rFonts w:hint="default" w:ascii="Times New Roman" w:hAnsi="Times New Roman" w:cs="Times New Roman"/>
          <w:color w:val="000000"/>
        </w:rPr>
        <w:t>필리핀</w:t>
      </w:r>
      <w:r>
        <w:rPr>
          <w:rFonts w:hint="default" w:ascii="Times New Roman" w:hAnsi="Times New Roman" w:cs="Times New Roman"/>
          <w:color w:val="000000"/>
          <w:lang w:val="en-US" w:eastAsia="zh-CN"/>
        </w:rPr>
        <w:t xml:space="preserve"> </w:t>
      </w:r>
      <w:r>
        <w:rPr>
          <w:rFonts w:hint="default" w:ascii="Times New Roman" w:hAnsi="Times New Roman" w:cs="Times New Roman"/>
          <w:color w:val="000000"/>
        </w:rPr>
        <w:t>개방대학교</w:t>
      </w:r>
      <w:r>
        <w:rPr>
          <w:rFonts w:hint="default" w:ascii="Times New Roman" w:hAnsi="Times New Roman" w:cs="Times New Roman"/>
          <w:color w:val="000000"/>
          <w:lang w:val="en-US" w:eastAsia="zh-CN"/>
        </w:rPr>
        <w:t xml:space="preserve"> </w:t>
      </w:r>
      <w:r>
        <w:rPr>
          <w:rFonts w:hint="default" w:ascii="Times New Roman" w:hAnsi="Times New Roman" w:cs="Times New Roman"/>
          <w:lang w:val="en-US" w:eastAsia="zh-CN"/>
        </w:rPr>
        <w:t>등 세 곳의 AAOU 회원 기관에서 시범 운영되었다.</w:t>
      </w:r>
    </w:p>
    <w:p w14:paraId="27602B95">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인증 절차 결과 부여되는 인증 등급은 네 단계로 구분</w:t>
      </w:r>
      <w:r>
        <w:rPr>
          <w:rFonts w:hint="default" w:ascii="Times New Roman" w:hAnsi="Times New Roman" w:eastAsia="Malgun Gothic" w:cs="Times New Roman"/>
          <w:lang w:eastAsia="ko-KR"/>
        </w:rPr>
        <w:t>된다</w:t>
      </w:r>
      <w:r>
        <w:rPr>
          <w:rFonts w:hint="default" w:ascii="Times New Roman" w:hAnsi="Times New Roman" w:eastAsia="Calibri" w:cs="Times New Roman"/>
        </w:rPr>
        <w:t>:</w:t>
      </w:r>
    </w:p>
    <w:p w14:paraId="2F74CB9F">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1단계: 상당한 개선 필요</w:t>
      </w:r>
    </w:p>
    <w:p w14:paraId="2EB45A18">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2단계: 기본 기준 충족 (수용 가능한 성과)</w:t>
      </w:r>
    </w:p>
    <w:p w14:paraId="57F1218F">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레벨3: 우수 성과 (기본 수준 이상)</w:t>
      </w:r>
    </w:p>
    <w:p w14:paraId="58A158CB">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레벨4: 모범적/탁월한 성과</w:t>
      </w:r>
    </w:p>
    <w:p w14:paraId="084F655B">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본 서비스는 AAOU 회원 기관과의 관계와 무관하게 모든 기관에 제공</w:t>
      </w:r>
      <w:r>
        <w:rPr>
          <w:rFonts w:hint="default" w:ascii="Times New Roman" w:hAnsi="Times New Roman" w:eastAsia="Malgun Gothic" w:cs="Times New Roman"/>
          <w:lang w:eastAsia="ko-KR"/>
        </w:rPr>
        <w:t>된다</w:t>
      </w:r>
      <w:r>
        <w:rPr>
          <w:rFonts w:hint="default" w:ascii="Times New Roman" w:hAnsi="Times New Roman" w:eastAsia="Calibri" w:cs="Times New Roman"/>
        </w:rPr>
        <w:t>. 이 계획의 배경에는 AAOU 품질 보증 체계가 평가 프로세스의 기초 기준으로서 역할을 수행하고 있</w:t>
      </w:r>
      <w:r>
        <w:rPr>
          <w:rFonts w:hint="default" w:ascii="Times New Roman" w:hAnsi="Times New Roman" w:eastAsia="宋体" w:cs="Times New Roman"/>
          <w:lang w:eastAsia="zh-CN"/>
        </w:rPr>
        <w:t>다</w:t>
      </w:r>
      <w:r>
        <w:rPr>
          <w:rFonts w:hint="default" w:ascii="Times New Roman" w:hAnsi="Times New Roman" w:eastAsia="Calibri" w:cs="Times New Roman"/>
        </w:rPr>
        <w:t>.</w:t>
      </w:r>
    </w:p>
    <w:p w14:paraId="396EDCA4">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p>
    <w:p w14:paraId="44632248">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아시아 MOOCs 포털</w:t>
      </w:r>
    </w:p>
    <w:p w14:paraId="2A2709B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아시아 MOOCs 포털은 2016년 필리핀 개방대학교(UPOU)가 제30회AAOU 컨퍼런스를 주최하면서 처음 시작되었다. 이 플랫폼은 접근 가능한 온라인 교육을 촉진하기 위해 만들어졌다. 홍콩 메트로폴리탄 대학교, </w:t>
      </w:r>
      <w:r>
        <w:rPr>
          <w:rFonts w:hint="default" w:ascii="Times New Roman" w:hAnsi="Times New Roman" w:cs="Times New Roman"/>
          <w:color w:val="000000"/>
        </w:rPr>
        <w:t>중국</w:t>
      </w:r>
      <w:r>
        <w:rPr>
          <w:rFonts w:hint="default" w:ascii="Times New Roman" w:hAnsi="Times New Roman" w:cs="Times New Roman"/>
          <w:color w:val="000000"/>
          <w:lang w:val="en-US" w:eastAsia="zh-CN"/>
        </w:rPr>
        <w:t xml:space="preserve"> 국가</w:t>
      </w:r>
      <w:r>
        <w:rPr>
          <w:rFonts w:hint="default" w:ascii="Times New Roman" w:hAnsi="Times New Roman" w:cs="Times New Roman"/>
          <w:color w:val="000000"/>
        </w:rPr>
        <w:t>개방대학교</w:t>
      </w:r>
      <w:r>
        <w:rPr>
          <w:rFonts w:hint="default" w:ascii="Times New Roman" w:hAnsi="Times New Roman" w:cs="Times New Roman"/>
          <w:lang w:val="en-US" w:eastAsia="zh-CN"/>
        </w:rPr>
        <w:t xml:space="preserve">, 인도네시아 </w:t>
      </w:r>
      <w:r>
        <w:rPr>
          <w:rFonts w:hint="default" w:ascii="Times New Roman" w:hAnsi="Times New Roman" w:cs="Times New Roman"/>
          <w:color w:val="000000"/>
        </w:rPr>
        <w:t>테르부카 대학교</w:t>
      </w:r>
      <w:r>
        <w:rPr>
          <w:rFonts w:hint="default" w:ascii="Times New Roman" w:hAnsi="Times New Roman" w:cs="Times New Roman"/>
          <w:lang w:val="en-US" w:eastAsia="zh-CN"/>
        </w:rPr>
        <w:t>(Universitas Terbuka) 등 회원 기관들이 주도하는 MOOC 태스크포스가 협력하여 이 프로그램의 프레임워크를 설계했다. 2018년 아시아 MOOC 포털</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"https://moocs.aaou.org/"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 xml:space="preserve"> 아시아 MOOC 포털 – AAOU 회원 기관이 제공하는 공개 온라인 강좌</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 xml:space="preserve"> 가 출시되어 다양한 분야의 무료 강좌를 제공했다. 안타깝게도 이 계획은 출범 이후 추가 발전되지 못했다.</w:t>
      </w:r>
    </w:p>
    <w:p w14:paraId="0821523A">
      <w:pPr>
        <w:rPr>
          <w:rFonts w:hint="default" w:ascii="Times New Roman" w:hAnsi="Times New Roman" w:eastAsia="Calibri" w:cs="Times New Roman"/>
        </w:rPr>
      </w:pPr>
      <w:r>
        <w:rPr>
          <w:rFonts w:hint="default" w:ascii="Times New Roman" w:hAnsi="Times New Roman" w:eastAsia="Calibri" w:cs="Times New Roman"/>
        </w:rPr>
        <w:br w:type="page"/>
      </w:r>
    </w:p>
    <w:p w14:paraId="47C0109D">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제4장</w:t>
      </w:r>
    </w:p>
    <w:p w14:paraId="70CBFDD0">
      <w:pPr>
        <w:pStyle w:val="2"/>
        <w:jc w:val="both"/>
        <w:rPr>
          <w:rFonts w:hint="default" w:ascii="Times New Roman" w:hAnsi="Times New Roman" w:cs="Times New Roman"/>
          <w:b/>
          <w:bCs/>
          <w:color w:val="0070C0"/>
          <w:sz w:val="28"/>
          <w:szCs w:val="28"/>
          <w:highlight w:val="none"/>
        </w:rPr>
      </w:pPr>
      <w:r>
        <w:rPr>
          <w:rFonts w:hint="default" w:ascii="Times New Roman" w:hAnsi="Times New Roman" w:cs="Times New Roman"/>
          <w:b/>
          <w:bCs/>
          <w:color w:val="0070C0"/>
          <w:sz w:val="28"/>
          <w:szCs w:val="28"/>
          <w:highlight w:val="none"/>
        </w:rPr>
        <w:t>AAOU의 고민과 기여에 대한 고찰</w:t>
      </w:r>
    </w:p>
    <w:p w14:paraId="724E3C7D">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 xml:space="preserve">엥가 뮬리아자티, 벤티 페브리아나, 모하마드 라지 라디안샤, 및 </w:t>
      </w:r>
    </w:p>
    <w:p w14:paraId="4B805FC9">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rPr>
        <w:t>위디아 리즈키 프라티위</w:t>
      </w:r>
    </w:p>
    <w:p w14:paraId="426EF7B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아시아에서 교육은 기회를 열어주고 사회적 지위를 향상시키는 데 있어 항상 높은 가치를 인정받아왔다. 1980년대 이전에는 아시아에서 열린 교육은 상대적으로 인기가 없었다. 하지만 성인 교육에 대한 수요가 증가하고 교육 기술이 발전하면서 개방형 교육의 인기가 높아졌다. 1990년대에는 많은 국가에서 급속한 경제 성장과 일자리 기회가 증가하면서 아시아의 교육 환경이 크게 변화했다. 이러한 경제 호황은 고등 교육에 대한 수요 증가로 이어져 ODE</w:t>
      </w:r>
      <w:r>
        <w:rPr>
          <w:rFonts w:hint="eastAsia" w:ascii="Times New Roman" w:hAnsi="Times New Roman" w:cs="Times New Roman"/>
          <w:lang w:val="en-US" w:eastAsia="ko-KR"/>
        </w:rPr>
        <w:t>가</w:t>
      </w:r>
      <w:r>
        <w:rPr>
          <w:rFonts w:hint="default" w:ascii="Times New Roman" w:hAnsi="Times New Roman" w:cs="Times New Roman"/>
          <w:lang w:val="en-US" w:eastAsia="zh-CN"/>
        </w:rPr>
        <w:t xml:space="preserve"> 발전할 수 있는 토대를 마련했다. 당시 아시아의 개방형 교육은 크게 성장하여 개방형 대학을 통한 원격 교육이 탄생하고 확대되었다.</w:t>
      </w:r>
    </w:p>
    <w:p w14:paraId="2CE8077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아시아에서 최초로, 그리고 세계에서 영국 개방대학교(1969년)에 이어 두 번째로 설립된 개방형 대학은 1972년 서울대학교 부설 대학으로 설립된 한국국립개방대학(KNOU)</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이후 파키스탄(알라마 이크발 개방대학교, 1974년), 태국(수코타이 탐마티랏 개방대학교, 1978년), 인도네시아(Universitas Terbuka, 1984년) 등의 국가에서도 개방대학교가 설립되었다. 또한 중국, 일본, 인도와 같은 국가에서도 다양한 열린 대학을 설립하여 열린 교육이 성장하고 있으며, 학습의 접근성과 유연성을 높이기 위해 열린 교육을 수용하고 있다. </w:t>
      </w:r>
    </w:p>
    <w:p w14:paraId="1CB6AD8B">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앞서 언급했듯이 AAOU는 아시아 전역의 개방형 대학을 연결하는 주요 네트워크 역할을 하기 위해 설립되었다. 회원들이 아이디어를 교환하고, 혁신을 공유하고, ODE의 발전을 위해 협력할 수 있는 플랫폼을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이 미션을 지원하는 주요 포럼 중 하나는 AAOU 연례 컨퍼런스</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2025년 4월 현재 AAOU는 24회의 연례 컨퍼런스를 개최하여 회원과 비회원 모두의 높은 참여를 꾸준히 이끌어내고 있다. 이러한 컨퍼런스는 아시아를 비롯한 전 세계의 리더, 관리자, 학자, 연구자들이 가장 기대하는 행사이자 중요한 모임 장소로 자리 잡았다. 컨퍼런스 목록은 이전 섹션에 나와 있다. </w:t>
      </w:r>
    </w:p>
    <w:p w14:paraId="228CC89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초창기 AAOU는 대중의 참여를 높이고 열린 교육의 과제를 해결하는 데 중점을 두었다. 1987년 태국과 일본에서 열린 첫 번째 창립 회의와 컨퍼런스에서 협회 헌장 초안이 작성되고 첫 번째 집행위원회가 구성되면서 AAOU의 창립을 기념했다. 시간이 지남에 따라 AAOU의 헌신과 관심사의 발전은 컨퍼런스 주제에 명확하게 반영되어 있으며, 이는 ODE의 새로운 도전과 기회를 해결하기 위해 발전해 왔다. 이러한 컨퍼런스는 변화하는 교육 환경과 회원 기관의 요구에 적응하면서 협회의 우선순위를 지속적으로 강조해 왔다.</w:t>
      </w:r>
    </w:p>
    <w:p w14:paraId="4315AA62">
      <w:pPr>
        <w:spacing w:line="360" w:lineRule="auto"/>
        <w:jc w:val="both"/>
        <w:rPr>
          <w:rFonts w:hint="default" w:ascii="Times New Roman" w:hAnsi="Times New Roman" w:eastAsia="Calibri" w:cs="Times New Roman"/>
        </w:rPr>
      </w:pPr>
    </w:p>
    <w:p w14:paraId="43C879D6">
      <w:pPr>
        <w:pStyle w:val="3"/>
        <w:spacing w:before="0" w:after="0"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AAOU의 첫 10년(1987–1996): 접근성, 혁신, 협력, 제도적 발전</w:t>
      </w:r>
    </w:p>
    <w:p w14:paraId="13667D8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창립 첫 회의 이후 AAOU는 회원 기관이 주최하고 개최국에서 정기적으로 연례 회의를 개최했다. 각 연례 회의는 특정 주제에 초점을 맞추었으며, 창립 10년간 AAOU는 원격교육을 통한 교육 접근성 확대에 주력하면서 지역 협력 강화, 학습자 참여 증진, 기관 혁신 및 효과적 관리 촉진에 힘썼다. 협회는 교수법적·운영적 과제를 동시에 해결함으로써 아시아 전역에 포용적이고 고품질의 교육을 지원하고자 했다. 이러한 관심사는 1987년부터 1996년까지 AAOU 총회 주제에서 확인할 수 있으며, 이는 아시아 ODE 발전에 대한 포괄적 비전을 반영</w:t>
      </w:r>
      <w:r>
        <w:rPr>
          <w:rFonts w:hint="default" w:ascii="Times New Roman" w:hAnsi="Times New Roman" w:cs="Times New Roman"/>
          <w:lang w:val="en-US" w:eastAsia="ko-KR"/>
        </w:rPr>
        <w:t>한다</w:t>
      </w:r>
      <w:r>
        <w:rPr>
          <w:rFonts w:hint="default" w:ascii="Times New Roman" w:hAnsi="Times New Roman" w:cs="Times New Roman"/>
          <w:lang w:val="en-US" w:eastAsia="zh-CN"/>
        </w:rPr>
        <w:t>. 주요 관심사는 협력 및 네트워킹(1987년 및 1995년 회의 주제 관련), 접근성 확대 및 포용성 강화(1988년 및 1992년 회의 주제 관련), 학습자 참여 및 지원 증진(1990년 및 1991년 회의 주제 관련), 기관 시스템 및 관리 강화(1994년 회의 주제 관련), 혁신 및 현대화 촉진(1996년 회의 주제 관련) 등이 포함</w:t>
      </w:r>
      <w:r>
        <w:rPr>
          <w:rFonts w:hint="default" w:ascii="Times New Roman" w:hAnsi="Times New Roman" w:cs="Times New Roman"/>
          <w:lang w:val="en-US" w:eastAsia="ko-KR"/>
        </w:rPr>
        <w:t>된다</w:t>
      </w:r>
      <w:r>
        <w:rPr>
          <w:rFonts w:hint="default" w:ascii="Times New Roman" w:hAnsi="Times New Roman" w:cs="Times New Roman"/>
          <w:lang w:val="en-US" w:eastAsia="zh-CN"/>
        </w:rPr>
        <w:t>. 이러한 주제들은 사회 정의, 교육의 질, 기관의 지속 가능성 사이의 균형을 이루는 AAOU의 교육 발전에 대한 종합적 접근 방식을 종합적으로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 이러한 초기 회의에서 수립된 우선순위들은 아시아 ODE 분야에서 협회의 지속적인 리더십을 위한 강력한 기반을 마련했다.</w:t>
      </w:r>
    </w:p>
    <w:p w14:paraId="332DF804">
      <w:pPr>
        <w:pStyle w:val="4"/>
        <w:numPr>
          <w:ilvl w:val="0"/>
          <w:numId w:val="17"/>
        </w:numPr>
        <w:spacing w:line="360" w:lineRule="auto"/>
        <w:rPr>
          <w:rFonts w:hint="default" w:ascii="Times New Roman" w:hAnsi="Times New Roman" w:cs="Times New Roman"/>
          <w:b/>
          <w:bCs/>
          <w:sz w:val="24"/>
          <w:szCs w:val="24"/>
          <w:lang w:val="en-US" w:eastAsia="ko-KR"/>
        </w:rPr>
      </w:pPr>
      <w:r>
        <w:rPr>
          <w:rFonts w:hint="default" w:ascii="Times New Roman" w:hAnsi="Times New Roman" w:cs="Times New Roman"/>
          <w:b/>
          <w:bCs/>
          <w:sz w:val="24"/>
          <w:szCs w:val="24"/>
        </w:rPr>
        <w:t>협력과 지역적 네트워킹</w:t>
      </w:r>
    </w:p>
    <w:p w14:paraId="5D94F4E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창립 초기부터 AAOU는 기관 간 협력의 중요성을 강조해왔다. 1987년 창립 총회의 주제는 "협력과 네트워킹"으로, 아시아 내 개방대학 간 강력하고 상호 연결된 공동체 구축이라는 협회의 근본 목표를 부각시켰다. 이러한 관계 구축에 대한 강조는 1995년 "세계화되고 협력적인 원격교육"을 주제로 한 회의에서도 이어졌으며, 급속히 세계화되는 교육 환경에서 기관 간 협력의 필요성이 증가하고 있음을 다루었다. 목표는 자원 공유, 공동 프로그램 개발, 지역 및 국제 교육 과제 해결을 위한 상호 지원을 장려하는 것이었다.</w:t>
      </w:r>
    </w:p>
    <w:p w14:paraId="04796B60">
      <w:pPr>
        <w:pStyle w:val="4"/>
        <w:numPr>
          <w:ilvl w:val="0"/>
          <w:numId w:val="17"/>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교육 접근성 및 포용성</w:t>
      </w:r>
    </w:p>
    <w:p w14:paraId="662795E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AAOU의 핵심 사명은 모든 사람, 특히 소외되고 소외된 계층을 위한 교육 접근성 확대였다. 이러한 약속은 1992년 "모두를 위한 교육 증진에서 개방형 대학의 역할"을 주제로 한 회의에서 명확히 표현되었다. 이 주제는 유네스코의 '모두를 위한 교육(Education for All)' 운동과 같은 글로벌 노력과 부합하며, 개방형 및 원격 교육이 교육 민주화에 중요한 역할을 할 수 있다는 생각을 강화</w:t>
      </w:r>
      <w:r>
        <w:rPr>
          <w:rFonts w:hint="default" w:ascii="Times New Roman" w:hAnsi="Times New Roman" w:cs="Times New Roman"/>
          <w:lang w:val="en-US" w:eastAsia="ko-KR"/>
        </w:rPr>
        <w:t>한다</w:t>
      </w:r>
      <w:r>
        <w:rPr>
          <w:rFonts w:hint="default" w:ascii="Times New Roman" w:hAnsi="Times New Roman" w:cs="Times New Roman"/>
          <w:lang w:val="en-US" w:eastAsia="zh-CN"/>
        </w:rPr>
        <w:t>. 1988년 회의 역시 "아시아 개방대학의 도전과 기회"라는 주제로 개방대학이 급속히 발전하는 아시아 사회의 다양한 교육 수요에 어떻게 대응할 수 있을지 탐구함으로써 이 문제를 간접적으로 지지했다.</w:t>
      </w:r>
    </w:p>
    <w:p w14:paraId="3EE8B008">
      <w:pPr>
        <w:pStyle w:val="4"/>
        <w:numPr>
          <w:ilvl w:val="0"/>
          <w:numId w:val="17"/>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학습자 중심 접근법과 참여</w:t>
      </w:r>
    </w:p>
    <w:p w14:paraId="0645664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학습자 경험의 질 향상은 이 10년 동안 또 다른 반복적 관심사로 부상했다. 1990년 인도네시아 자카르타에서 열린 회의(인도네시아 개방대학교 주최)는 "원격교육에서의 대중 참여 및 상호작용적 의사소통 강화"에 초점을 맞췄다. 이 주제는 원격 환경에서도 더 상호작용적이고 몰입도 높은 학습 경험을 창출할 필요성을 강조했다. 이듬해인 1991년 스리랑카 콜롬보에서 열린 회의는 "원격 교육에서의 대면 구성 요소"를 다루며, 학습자 성과 향상을 위해 직접적인 학습자 지원과 인간적 상호작용의 중요성을 인식했음을 시사했다. 이러한 주제들은 AAOU가 학문적 엄격성과 참여도를 유지하면서 학습자 요구에 부응하는 유연한 시스템 설계에 관심을 기울여 왔음을 반영한다.</w:t>
      </w:r>
    </w:p>
    <w:p w14:paraId="58149CA5">
      <w:pPr>
        <w:pStyle w:val="4"/>
        <w:numPr>
          <w:ilvl w:val="0"/>
          <w:numId w:val="17"/>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기관 발전과 시스템 관리</w:t>
      </w:r>
    </w:p>
    <w:p w14:paraId="3061E98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아시아의 개방대학이 성숙해감에 따라 효과적인 조직 구조와 거버넌스 메커니즘은 필수적인 연구 분야가 되었다. 1988년 방콕에서 유네스코/PROAP, STOU, AAOU가 공동 주최한 '원격교육 지역 자원 센터 설립을 위한 유네스코 지역 세미나'에서는 원격교육 분야 지역 자원 센터 설립에 관한 논의가 이루어졌다. 이를 통해 교육 수요와 요구 충족, 역량 개발, 회원 복지 증진을 위한 지역 센터 설립 제안이 도출되었다. 여기에는 데이터베이스 활용, 문서 및 정보 센터 기능, 원격학습을 위한 교육 및 연구 지원 등이 포함된다. </w:t>
      </w:r>
    </w:p>
    <w:p w14:paraId="37496D4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1994년 '개방형 학습 시스템의 구조와 관리'를 주제로 한 회의에서도 이 문제가 직접적으로 다뤄졌다. 논의는 기관들이 어떻게 견고한 행정 및 전달 시스템을 개발하고, 품질 보증을 보장하며, 증가하는 수요를 충족시키기 위해 운영을 확대할 수 있는지에 집중되었다. 이 주제는 성공적인 원격 교육에는 우수한 콘텐츠와 기술뿐만 아니라 교수, 학습 및 학생 서비스를 지원할 강력한 제도적 프레임워크가 필요하다는 AAOU의 인식을 반영한 것이었다. </w:t>
      </w:r>
    </w:p>
    <w:p w14:paraId="7ACD99DB">
      <w:pPr>
        <w:pStyle w:val="4"/>
        <w:numPr>
          <w:ilvl w:val="0"/>
          <w:numId w:val="17"/>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혁신과 기술 발전</w:t>
      </w:r>
    </w:p>
    <w:p w14:paraId="4AB50FD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첫 10년의 마지막 해인 1996년은 미래 지향적 사고로의 뚜렷한 전환을 보였다. 컨퍼런스 주제인 "원격 및 개방형 학습의 혁신"은 신기술과 혁신적 실천의 탐구 및 도입에 초점을 맞췄다. 여기에는 새로운 형태의 미디어, 컴퓨터 보조 학습의 초기 활용, 온라인 플랫폼 실험 등이 포함되었다. 협회는 개방형 대학이 관련성과 효과성을 유지하기 위해서는 기술뿐만 아니라 교수법, 커리큘럼 설계, 서비스 제공 방식에서도 지속적으로 혁신해야 한다는 점을 인식했다.</w:t>
      </w:r>
    </w:p>
    <w:p w14:paraId="5F863E45">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요약하면,</w:t>
      </w:r>
      <w:r>
        <w:rPr>
          <w:rFonts w:hint="default" w:ascii="Times New Roman" w:hAnsi="Times New Roman" w:cs="Times New Roman"/>
          <w:lang w:val="en-US" w:eastAsia="ko-KR"/>
        </w:rPr>
        <w:t xml:space="preserve"> </w:t>
      </w:r>
      <w:r>
        <w:rPr>
          <w:rFonts w:hint="default" w:ascii="Times New Roman" w:hAnsi="Times New Roman" w:cs="Times New Roman"/>
          <w:lang w:val="en-US" w:eastAsia="zh-CN"/>
        </w:rPr>
        <w:t>AAOU 창립 초기 10년간(1987–1996) 연례 컨퍼런스 주제들을 검토한 결과, 협회의 주요 관심사와 전략적 초점이 드러난다. 이러한 관심사는 원격교육 분야에서 접근성, 질적 향상, 혁신, 협력, 기관 발전에 대한 균형 잡힌 헌신을 반영한다. 협회 창립 초기 10년간의 주요 관심사와 전략적 초점. 이러한 관심사는 원격교육 분야에서 접근성, 질적 향상, 혁신, 협력, 기관 발전에 대한 균형 잡힌 헌신을 반영한다.</w:t>
      </w:r>
    </w:p>
    <w:p w14:paraId="6F229F01">
      <w:pPr>
        <w:pStyle w:val="3"/>
        <w:spacing w:before="0" w:after="0" w:line="360" w:lineRule="auto"/>
        <w:jc w:val="both"/>
        <w:rPr>
          <w:rFonts w:hint="default" w:ascii="Times New Roman" w:hAnsi="Times New Roman" w:cs="Times New Roman" w:eastAsiaTheme="majorEastAsia"/>
          <w:b/>
          <w:bCs/>
          <w:color w:val="0070C0"/>
          <w:kern w:val="2"/>
          <w:sz w:val="24"/>
          <w:szCs w:val="24"/>
          <w:lang w:val="en-US" w:eastAsia="zh-CN" w:bidi="ar-SA"/>
        </w:rPr>
      </w:pPr>
    </w:p>
    <w:p w14:paraId="56624F91">
      <w:pPr>
        <w:spacing w:line="360" w:lineRule="auto"/>
        <w:ind w:left="241" w:hanging="241" w:hangingChars="100"/>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AAOU의 두 번째 10년(1997–2006): ODE의 질, 형평성, 혁신</w:t>
      </w:r>
      <w:r>
        <w:rPr>
          <w:rFonts w:hint="default" w:ascii="Times New Roman" w:hAnsi="Times New Roman" w:eastAsia="Malgun Gothic" w:cs="Times New Roman"/>
          <w:b/>
          <w:bCs/>
          <w:color w:val="0070C0"/>
          <w:kern w:val="2"/>
          <w:sz w:val="24"/>
          <w:szCs w:val="24"/>
          <w:lang w:val="en-US" w:eastAsia="ko-KR" w:bidi="ar-SA"/>
        </w:rPr>
        <w:t xml:space="preserve">, </w:t>
      </w:r>
      <w:r>
        <w:rPr>
          <w:rFonts w:hint="default" w:ascii="Times New Roman" w:hAnsi="Times New Roman" w:cs="Times New Roman" w:eastAsiaTheme="majorEastAsia"/>
          <w:b/>
          <w:bCs/>
          <w:color w:val="0070C0"/>
          <w:kern w:val="2"/>
          <w:sz w:val="24"/>
          <w:szCs w:val="24"/>
          <w:lang w:val="en-US" w:eastAsia="zh-CN" w:bidi="ar-SA"/>
        </w:rPr>
        <w:t>디지털 전환</w:t>
      </w:r>
    </w:p>
    <w:p w14:paraId="01BDB447">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두 번째 10년(1997~2006년)에 AAOU는 품질 보증, 학습자 중심의 접근성과 형평성, 기술 혁신, 디지털 시대의 기관 협력 등 서로 연결된 네 가지 주요 관심사를 통해 ODE를 혁신하기 위해 더욱 심화된 노력을 보여 주었다. 첫 10년 동안 다져진 기반을 바탕으로 AAOU는 초기 설립과 지원 활동에서 급변하는 세계에서 관련성 있고 포용적인 양질의 교육을 제공하는 복잡한 과제를 해결하는 방향으로 전환했다.</w:t>
      </w:r>
    </w:p>
    <w:p w14:paraId="7EC9E6F6">
      <w:pPr>
        <w:pStyle w:val="4"/>
        <w:numPr>
          <w:ilvl w:val="0"/>
          <w:numId w:val="18"/>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ODE</w:t>
      </w:r>
      <w:r>
        <w:rPr>
          <w:rFonts w:hint="default" w:ascii="Times New Roman" w:hAnsi="Times New Roman" w:cs="Times New Roman"/>
          <w:b/>
          <w:bCs/>
          <w:sz w:val="24"/>
          <w:szCs w:val="24"/>
        </w:rPr>
        <w:t>의 품질 보증 강화</w:t>
      </w:r>
    </w:p>
    <w:p w14:paraId="5EDA571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이 10년간 반복적으로 강조된 핵심 주제는 ODE 시스템이 성숙해지고 더 큰 감시를 받게 되면서 품질 보증의 중요성이 부각된 점</w:t>
      </w:r>
      <w:r>
        <w:rPr>
          <w:rFonts w:hint="default" w:ascii="Times New Roman" w:hAnsi="Times New Roman" w:cs="Times New Roman"/>
          <w:lang w:val="en-US" w:eastAsia="ko-KR"/>
        </w:rPr>
        <w:t>이다</w:t>
      </w:r>
      <w:r>
        <w:rPr>
          <w:rFonts w:hint="default" w:ascii="Times New Roman" w:hAnsi="Times New Roman" w:cs="Times New Roman"/>
          <w:lang w:val="en-US" w:eastAsia="zh-CN"/>
        </w:rPr>
        <w:t>. 1997년 '원격 및 개방 학습의 품질 보증'을 주제로 한 컨퍼런스는 교수법, 평가, 콘텐츠 개발, 학습자 지원 분야에서 일관되고 책임감 있으며 투명한 관행의 필요성을 직접적으로 다뤘다. 이 주제는 개방형 대학의 신뢰성과 지속 가능성이 접근성 확대뿐만 아니라 전통적 기관과 비교할 수 있는 높은 수준의 교육 제공에 달려 있음을 인식했다. 2004년에도 품질에 대한 초점은 지속되었으며, "모두를 위한 양질의 교육: 개방대학이 직면한 새로운 사명과 도전"이라는 주제로 논의가 확대되어 품질과 포용성을 연계시켰다. 특히 아시아의 기술 발전과 다양한 학습자 프로필을 고려할 때, 보편적 접근성 확보가 교육의 엄격성이나 학습자 성과를 저해해서는 안 된다는 점을 강조했다.</w:t>
      </w:r>
    </w:p>
    <w:p w14:paraId="4CCF86DE">
      <w:pPr>
        <w:pStyle w:val="4"/>
        <w:numPr>
          <w:ilvl w:val="0"/>
          <w:numId w:val="18"/>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학습자 중심 접근성과 형평성에 집중</w:t>
      </w:r>
    </w:p>
    <w:p w14:paraId="2F4B77C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개방형 학습 철학의 핵심인 접근성과 형평성은 10년 내내 중요한 관심사로 남아 있었다. 2001년 주제인 "접근성 및 형평성: 개방·원격 학습의 과제"는 기술 발전이 더 넓은 도달을 가능케 했음에도 인프라, 사회경제적 지위, 성별 측면에서 여전히 격차가 존재함을 인정했다. AAOU는 ODE가 교육에 대한 체계적 장벽을 해결할 수 있는 사회 정의의 도구로 남아야 함을 강조했다. 이러한 관심은 학습자를 논의의 중심에 둔 1998년 "아시아 원격 학습자" 컨퍼런스에서 더욱 강화되었다. 해당 연도의 워크숍과 토론은 아시아 학생들의 다양한 학습 요구, 맥락, 선호도를 이해할 필요성을 강조했으며, 이는 AAOU가 ODE에서 학습자 주도형 설계 및 지원 시스템으로 전환하는 움직임을 반영했다.</w:t>
      </w:r>
    </w:p>
    <w:p w14:paraId="3F411E72">
      <w:pPr>
        <w:pStyle w:val="4"/>
        <w:numPr>
          <w:ilvl w:val="0"/>
          <w:numId w:val="18"/>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평생 및 포용적 학습을 위한 기술 수용</w:t>
      </w:r>
    </w:p>
    <w:p w14:paraId="1EB2754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1990년대 후반과 2000년대 초반은 디지털 시대의 시작을 알렸으며, AAOU는 그 영향에 신속히 대응했다. 1999년 "21세기 정보 및 학습 사회를 맞이하는 ODE 시스템과 모델"을 주제로 한 컨퍼런스는 디지털 전환에 대한 선견지명을 보여주었다. 이 주제는 ODE 기관들이 새롭게 부상하는 글로벌 지식 사회에 적응하기 위해 시스템과 모델을 재평가해야 함을 인정했다. 2002년에는 "디지털 시대의 개방·원격 학습: 평생학습 사회를 향하여"라는 주제로 디지털 학습 전환이 더욱 강조되었다. 이 주제는 디지털 도구가 평생학습 문화를 지원하여 생애 주기와 경력 경로 전반에 걸쳐 학습자에게 유연하고 시의적절한 교육을 제공할 수 있다는 AAOU의 신념을 함축했다. 2006년 "원격교육에서 신기술 선택 및 활용에 대한 성찰과 미래 전망: 전략, 비용 효율성 및 영향"이라는 주제로 유사한 미래 지향적 성찰이 나타났다. 이 회의는 단순히 기술을 도입하는 것에서 벗어나 그 교육적·경제적 효과를 비판적으로 평가하는 전환점을 마련했다. AAOU는 혁신뿐만 아니라 교육에서 기술의 전략적·지속 가능한 활용에 관심을 기울였다.</w:t>
      </w:r>
    </w:p>
    <w:p w14:paraId="70AF39F9">
      <w:pPr>
        <w:pStyle w:val="4"/>
        <w:numPr>
          <w:ilvl w:val="0"/>
          <w:numId w:val="18"/>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파트너십 및 지식사회 촉진</w:t>
      </w:r>
    </w:p>
    <w:p w14:paraId="7AB90A0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지역 협력과 상호 성장의 정신 아래, AAOU는 네트워크 구축과 파트너십을 지속적으로 최우선 과제로 삼았다. 2003년 회의는 "ODE 협력 강화를 위한 네트워크 및 파트너십"에 초점을 맞추며, 자원 공유, 공동 연구, 기관 간 협력이 아시아 전역의 교육 발전을 가속화할 수 있다는 믿음을 강조했다. 이는 운영적 시너지뿐만 아니라 집단적 지식 창출을 촉진하고 초국적 교육 과제를 해결하는 데도 목적이 있었다. 2005년 "ODE</w:t>
      </w:r>
      <w:r>
        <w:rPr>
          <w:rFonts w:hint="eastAsia" w:ascii="Times New Roman" w:hAnsi="Times New Roman" w:cs="Times New Roman"/>
          <w:lang w:val="en-US" w:eastAsia="ko-KR"/>
        </w:rPr>
        <w:t>를</w:t>
      </w:r>
      <w:r>
        <w:rPr>
          <w:rFonts w:hint="default" w:ascii="Times New Roman" w:hAnsi="Times New Roman" w:cs="Times New Roman"/>
          <w:lang w:val="en-US" w:eastAsia="zh-CN"/>
        </w:rPr>
        <w:t xml:space="preserve"> 통한 지식기반사회 구축"이라는 주제는 개방대학의 사명을 더 큰 국가적·지역적 발전 목표와 연결시켰다. 이는 ODE</w:t>
      </w:r>
      <w:r>
        <w:rPr>
          <w:rFonts w:hint="eastAsia" w:ascii="Times New Roman" w:hAnsi="Times New Roman" w:cs="Times New Roman"/>
          <w:lang w:val="en-US" w:eastAsia="ko-KR"/>
        </w:rPr>
        <w:t>를</w:t>
      </w:r>
      <w:r>
        <w:rPr>
          <w:rFonts w:hint="default" w:ascii="Times New Roman" w:hAnsi="Times New Roman" w:cs="Times New Roman"/>
          <w:lang w:val="en-US" w:eastAsia="zh-CN"/>
        </w:rPr>
        <w:t xml:space="preserve"> 경제 성장, 혁신, 민주적 지식 접근의 동력으로 보는 AAOU의 포괄적 비전을 반영하며, 개방대학을 포용적 지식사회 구축의 핵심 기관으로 자리매김했다.</w:t>
      </w:r>
    </w:p>
    <w:p w14:paraId="1F45796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결론적으로, 1997년부터 2006년까지 AAOU는 아시아의 역동적인 교육 환경과 밀접하게 부합하는 진화하는 초점을 보여주었다. 접근성과 형평성에 대한 핵심적 헌신을 유지하면서도, 협회는 품질 보증 강화, 디지털 혁신 수용, 전략적 협력을 통한 기관의 회복탄력성 증진에 점점 더 중점을 두었다. 이러한 진화하는 우선순위는 협회 회의의 반복되는 주제에서 명확히 드러나며, 이는 10년간의 주요 초점 영역을 강조한다: 질 보증과 지속가능성(1997, 2004), 학습자 중심 접근법과 형평성(1998, 2001), 디지털 전환과 혁신(1999, 2002, 2006), 지식사회 구축을 위한 지역 협력(2003, 2005) 등이 대표적이다. 결국 AAOU의 두 번째 10년은 교육 접근성 확대라는 사명을 심화시킨 시기였으며, 단순히 교육 기회를 넓히는 것을 넘어 포용적 방식, 교육학적으로 건전한 방법, 기술적으로 미래 지향적이며 글로벌 차원에서 참여하는 방식으로 이를 실현하는 데 중점을 두었다.</w:t>
      </w:r>
    </w:p>
    <w:p w14:paraId="77AE8B28">
      <w:pPr>
        <w:spacing w:line="360" w:lineRule="auto"/>
        <w:jc w:val="both"/>
        <w:rPr>
          <w:rFonts w:hint="default" w:ascii="Times New Roman" w:hAnsi="Times New Roman" w:eastAsia="Calibri" w:cs="Times New Roman"/>
        </w:rPr>
      </w:pPr>
    </w:p>
    <w:p w14:paraId="73FFDE33">
      <w:pPr>
        <w:spacing w:line="360" w:lineRule="auto"/>
        <w:jc w:val="both"/>
        <w:rPr>
          <w:rFonts w:hint="default" w:ascii="Times New Roman" w:hAnsi="Times New Roman" w:eastAsia="Calibri" w:cs="Times New Roman"/>
          <w:lang w:val="en-US" w:eastAsia="zh-CN"/>
        </w:rPr>
      </w:pPr>
      <w:r>
        <w:rPr>
          <w:rFonts w:hint="default" w:ascii="Times New Roman" w:hAnsi="Times New Roman" w:cs="Times New Roman" w:eastAsiaTheme="majorEastAsia"/>
          <w:b/>
          <w:bCs/>
          <w:color w:val="0070C0"/>
          <w:kern w:val="2"/>
          <w:sz w:val="24"/>
          <w:szCs w:val="24"/>
          <w:lang w:val="en-US" w:eastAsia="zh-CN" w:bidi="ar-SA"/>
        </w:rPr>
        <w:t>AAOU의</w:t>
      </w:r>
      <w:r>
        <w:rPr>
          <w:rFonts w:hint="default" w:ascii="Times New Roman" w:hAnsi="Times New Roman" w:eastAsia="Malgun Gothic" w:cs="Times New Roman"/>
          <w:b/>
          <w:bCs/>
          <w:color w:val="0070C0"/>
          <w:kern w:val="2"/>
          <w:sz w:val="24"/>
          <w:szCs w:val="24"/>
          <w:lang w:val="en-US" w:eastAsia="ko-KR" w:bidi="ar-SA"/>
        </w:rPr>
        <w:t xml:space="preserve"> </w:t>
      </w:r>
      <w:r>
        <w:rPr>
          <w:rFonts w:hint="default" w:ascii="Times New Roman" w:hAnsi="Times New Roman" w:eastAsia="Malgun Gothic" w:cs="Times New Roman"/>
          <w:b/>
          <w:bCs/>
          <w:color w:val="0070C0"/>
          <w:lang w:val="en-US" w:eastAsia="ko-KR"/>
        </w:rPr>
        <w:t xml:space="preserve">세 </w:t>
      </w:r>
      <w:r>
        <w:rPr>
          <w:rFonts w:hint="default" w:ascii="Times New Roman" w:hAnsi="Times New Roman" w:cs="Times New Roman" w:eastAsiaTheme="majorEastAsia"/>
          <w:b/>
          <w:bCs/>
          <w:color w:val="0070C0"/>
          <w:kern w:val="2"/>
          <w:sz w:val="24"/>
          <w:szCs w:val="24"/>
          <w:lang w:val="en-US" w:eastAsia="zh-CN" w:bidi="ar-SA"/>
        </w:rPr>
        <w:t>번째 10년(2007–2016): 공고화와 변혁 - 질적 향상, 혁신 및 협력 증진</w:t>
      </w:r>
    </w:p>
    <w:p w14:paraId="1BD8F48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2007년부터 2016년까지 AAOU의 세 번째 10년은 제도적 성숙의 중요한 시기였다. 이 시기는 아시아와 전 세계적으로 점점 더 역동적으로 변화하는 교육, 기술, 사회적 변화에 대응하기 위한 의식적인 노력이 특징적이었다. AAOU는 이 기간 동안 연례 컨퍼런스 주제를 통해 혁신, 협업, 지속가능성, 사회 변화에 대한 대응과 같은 새로운 과제를 해결하는 동시에 ODE를 통해 양질의 교육에 대한 접근성을 확대한다는 핵심 사명을 일관되게 재확인했다. 이 주제는 포용적이고 미래지향적이며 탄력적인 ODE 시스템을 구축하기 위한 다층적인 노력을 분명히 반영</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1A129A5A">
      <w:pPr>
        <w:pStyle w:val="4"/>
        <w:numPr>
          <w:ilvl w:val="0"/>
          <w:numId w:val="19"/>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역량 강화와 변혁을 위한 지역 및 글로벌 파트너십</w:t>
      </w:r>
    </w:p>
    <w:p w14:paraId="0CFE2A9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이 기간 동안 AAOU가 지속적으로 강조한 주요 관심사는 ODE 시스템 강화 및 사회적 영향력 확대를 위한 전략으로서의 파트너십과 협력의 중요성이었다. 이는 2007년 컨퍼런스 주제인 "ODE 파트너십을 통한 아시아 역량 강화"에서 명확히 부각되었다. 여기서 AAOU는 지역 협력이 회원 기관 간 역량 강화, 교육과정 공유, 정책 개발을 크게 향상시킬 수 있음을 인식했다. 2011년 주제인 "개방 원격 학습을 통한 아시아의 변혁"에서도 대규모 변혁적 목표에 대한 유사한 관심이 드러나며, ODE를 개인 역량 강화의 도구일 뿐만 아니라 더 넓은 사회적 진보를 위한 전략적 수단으로 포지셔닝한다. 이러한 주제들은 교육 접근성과 형평성이라는 공동 과제를 집단적으로 해결하기 위해 지역 내 기관들 간 시너지 창출의 필요성에 대한 AAOU의 인식이 점차 높아지고 있음을 보여준다.</w:t>
      </w:r>
    </w:p>
    <w:p w14:paraId="1B350173">
      <w:pPr>
        <w:pStyle w:val="4"/>
        <w:numPr>
          <w:ilvl w:val="0"/>
          <w:numId w:val="19"/>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급변하는 세계에서 변화와 혁신 수용</w:t>
      </w:r>
    </w:p>
    <w:p w14:paraId="49A47D2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이 10년간 또 다른 핵심 관심사는 교육 환경과 학습자 요구의 지속적인 변화에 대한 인식이었다. 2008년 주제인 "아시아와 세계 ODE의 새로운 발전, 새로운 동향, 새로운 사명"과 2015년 주제인 "개방·원격학습의 새로운 지평"은 AAOU가 미래 대비와 적응력에 중점을 두고 있음을 반영</w:t>
      </w:r>
      <w:r>
        <w:rPr>
          <w:rFonts w:hint="default" w:ascii="Times New Roman" w:hAnsi="Times New Roman" w:cs="Times New Roman"/>
          <w:lang w:val="en-US" w:eastAsia="ko-KR"/>
        </w:rPr>
        <w:t>한다</w:t>
      </w:r>
      <w:r>
        <w:rPr>
          <w:rFonts w:hint="default" w:ascii="Times New Roman" w:hAnsi="Times New Roman" w:cs="Times New Roman"/>
          <w:lang w:val="en-US" w:eastAsia="zh-CN"/>
        </w:rPr>
        <w:t>. 이 회의들에서 협회는 ODE 시스템이 교수법, 기술, 학습자 참여 분야의 새로운 동향에 민첩하게 대응하고 수용할 필요성을 강조했다. 디지털 시대가 새로운 기회와 도전을 가져옴에 따라 AAOU는 교수 전략과 기술 플랫폼의 지속적인 업데이트를 주창했다. 2016년 "아시아의 개방형 교육: 변화하는 관점"을 주제로 한 컨퍼런스는 교육의 전통적 경계를 재고하고 진화하며 포용적인 운동으로서 개방형 교육을 촉진할 필요성을 더욱 부각시켰다. 이는 AAOU가 공식 기관 구조를 넘어 교육의 범위를 확장하는 개방형 교육 자원(OER), 오픈 액세스 및 기타 신흥 실천 철학을 수용할 준비가 되었음을 시사했다.</w:t>
      </w:r>
    </w:p>
    <w:p w14:paraId="3D2AB37E">
      <w:pPr>
        <w:pStyle w:val="4"/>
        <w:numPr>
          <w:ilvl w:val="0"/>
          <w:numId w:val="19"/>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품질 보장 및 지속 가능한 학습 공동체 구축</w:t>
      </w:r>
    </w:p>
    <w:p w14:paraId="72F3D2A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이 10년간 또 다른 중요한 주제는 ODE의 평가, 품질 보증 및 지속 가능성에 대한 집중이었다. 2009년 "ODE 시스템 평가" 컨퍼런스는 책임성과 지속적인 개선에 대한 증가하는 요구를 강조했다. AAOU는 ODE가 확대됨에 따라 학문적 진정성, 학습자 만족도 및 기관의 효과성을 보장하기 위해 강력한 평가 메커니즘이 마련되어야 함을 인식했다. 마찬가지로, 2010년 "지속 가능한 글로벌 학습 공동체 구축을 향한 ODE"</w:t>
      </w:r>
      <w:r>
        <w:rPr>
          <w:rFonts w:hint="default" w:ascii="Times New Roman" w:hAnsi="Times New Roman" w:cs="Times New Roman"/>
          <w:lang w:val="en-US" w:eastAsia="ko-KR"/>
        </w:rPr>
        <w:t>를</w:t>
      </w:r>
      <w:r>
        <w:rPr>
          <w:rFonts w:hint="default" w:ascii="Times New Roman" w:hAnsi="Times New Roman" w:cs="Times New Roman"/>
          <w:lang w:val="en-US" w:eastAsia="zh-CN"/>
        </w:rPr>
        <w:t xml:space="preserve"> 주제로 한 컨퍼런스는 접근성뿐만 아니라 장기적으로 지속 가능한 평생 학습 시스템 구축에 기여하겠다는 협회의 비전을 강조했다. 여기서 목표는 단순히 접근성을 확대하는 것이 아니라, 학습자의 생애 전반과 지역을 초월하여 지원하는 활기차고 상호 연결된 학습 환경을 조성하는 것이었다.</w:t>
      </w:r>
    </w:p>
    <w:p w14:paraId="38D5DB20">
      <w:pPr>
        <w:pStyle w:val="4"/>
        <w:numPr>
          <w:ilvl w:val="0"/>
          <w:numId w:val="19"/>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변화하는 사회에서의 지식 확장 및 연구</w:t>
      </w:r>
    </w:p>
    <w:p w14:paraId="351D6A0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지난 10년간 AAOU는 지식 생산과 사회 발전에서 원격교육의 역할을 강조해왔다. 2012년 주제인 "변화하는 사회에서 개방 및 원격 교육을 통한 지식의 경계 확장"과 2013년 주제인 "다양한 아시아 구축을 위한 개방 및 원격 교육의 힘 활용 - 오늘의 해결책과 내일의 비전"은 모두 지식 격차 해소와 개발 목표 지원을 위한 ODE의 변혁적 잠재력을 강조</w:t>
      </w:r>
      <w:r>
        <w:rPr>
          <w:rFonts w:hint="default" w:ascii="Times New Roman" w:hAnsi="Times New Roman" w:cs="Times New Roman"/>
          <w:lang w:val="en-US" w:eastAsia="ko-KR"/>
        </w:rPr>
        <w:t>한다</w:t>
      </w:r>
      <w:r>
        <w:rPr>
          <w:rFonts w:hint="default" w:ascii="Times New Roman" w:hAnsi="Times New Roman" w:cs="Times New Roman"/>
          <w:lang w:val="en-US" w:eastAsia="zh-CN"/>
        </w:rPr>
        <w:t>. AAOU는 ODE를 단순한 지식 전달 수단이 아닌 복잡한 사회 문제에 대한 맥락에 민감한 해결책을 창출하는 메커니즘으로 점차 규정해 나갔다. 이러한 지식 창출에 대한 강조는 2014년 주제인 "ODE 발전: 연구와 실천"을 통해 더욱 뒷받침되었으며, 이는 실천을 안내하기 위한 엄격한 학문적 연구와 실증적 탐구의 필요성에 주목했다. 이 주제는 정책 수립에 정보를 제공하고, 교수법을 개선하며, 급변하는 학습 환경에서 관련성을 보장하는 데 연구가 수행하는 핵심적 역할을 인정했다.</w:t>
      </w:r>
    </w:p>
    <w:p w14:paraId="6C9434B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결론적으로, AAOU 발전의 세 번째 10년(2007–2016)은 비전의 성숙도와 전략적 깊이가 커졌음을 반영했다. 접근성 확대라는 기초적 사명을 계속 유지하면서도, 협회는 변혁적 파트너십, 혁신, 지속가능성, 품질 보증, 연구 기반 실천에 새로운 중점을 두었다. 컨퍼런스 주제를 통해 AAOU는 아시아뿐만 아니라 더 넓은 글로벌 맥락에서 ODE의 미래를 형성하는 사상적 리더이자 협력적 힘으로 자리매김했다. 컨퍼런스 주제는 기관들이 보다 포용적이고 적응력 있으며 미래 지향적인 교육 실천으로 나아가도록 이끈 연간 이정표 역할을 했다.</w:t>
      </w:r>
    </w:p>
    <w:p w14:paraId="6DBA3966">
      <w:pPr>
        <w:spacing w:line="360" w:lineRule="auto"/>
        <w:jc w:val="both"/>
        <w:rPr>
          <w:rFonts w:hint="default" w:ascii="Times New Roman" w:hAnsi="Times New Roman" w:eastAsia="Calibri" w:cs="Times New Roman"/>
        </w:rPr>
      </w:pPr>
    </w:p>
    <w:p w14:paraId="6AA63AA6">
      <w:pPr>
        <w:spacing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AAOU의</w:t>
      </w:r>
      <w:r>
        <w:rPr>
          <w:rFonts w:hint="default" w:ascii="Times New Roman" w:hAnsi="Times New Roman" w:cs="Times New Roman" w:eastAsiaTheme="majorEastAsia"/>
          <w:b/>
          <w:bCs/>
          <w:color w:val="0070C0"/>
          <w:kern w:val="2"/>
          <w:sz w:val="24"/>
          <w:szCs w:val="24"/>
          <w:lang w:val="en-US" w:eastAsia="ko-KR" w:bidi="ar-SA"/>
        </w:rPr>
        <w:t xml:space="preserve"> 네 </w:t>
      </w:r>
      <w:r>
        <w:rPr>
          <w:rFonts w:hint="default" w:ascii="Times New Roman" w:hAnsi="Times New Roman" w:cs="Times New Roman" w:eastAsiaTheme="majorEastAsia"/>
          <w:b/>
          <w:bCs/>
          <w:color w:val="0070C0"/>
          <w:kern w:val="2"/>
          <w:sz w:val="24"/>
          <w:szCs w:val="24"/>
          <w:lang w:val="en-US" w:eastAsia="zh-CN" w:bidi="ar-SA"/>
        </w:rPr>
        <w:t>번째 10년(2017–현재): 혼란과 디지털 시대를 위한 ODE 재구상 - 혁신, 포용성, 글로벌 대응력</w:t>
      </w:r>
    </w:p>
    <w:p w14:paraId="106A9FD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AAOU의 제4의 10년은 2017년부터 2026년까지 이어</w:t>
      </w:r>
      <w:r>
        <w:rPr>
          <w:rFonts w:hint="default" w:ascii="Times New Roman" w:hAnsi="Times New Roman" w:cs="Times New Roman"/>
          <w:lang w:val="en-US" w:eastAsia="ko-KR"/>
        </w:rPr>
        <w:t>진다</w:t>
      </w:r>
      <w:r>
        <w:rPr>
          <w:rFonts w:hint="default" w:ascii="Times New Roman" w:hAnsi="Times New Roman" w:cs="Times New Roman"/>
          <w:lang w:val="en-US" w:eastAsia="zh-CN"/>
        </w:rPr>
        <w:t>. 현재인 2025년까지는 기술적, 사회적, 환경적으로 급속한 글로벌 변화가 특징이었다. 이 기간은 고등교육의 주요 전환점—증가하는 디지털화, 교육 접근성과 질에 대한 더 큰 요구, 그리고 코로나19 팬데믹과 같은 전례 없는 혼란—에 의해 형성되었다. 이러한 배경 속에서 AAOU 연례 총회는 협회가 지속적으로 사명과 실천을 재정립하여 관련성과 영향력을 유지하며 미래 지향적으로 나아가는 방식을 반영하는 중요한 이정표 역할을 해왔다. 이 기간 연차회의의 주제별 초점은 증가하는 글로벌 복잡성, 급속한 기술 변혁, 시급한 사회적 도전 과제를 고려한 교육 재구상에 대한 강력하고 진화하는 헌신을 드러</w:t>
      </w:r>
      <w:r>
        <w:rPr>
          <w:rFonts w:hint="default" w:ascii="Times New Roman" w:hAnsi="Times New Roman" w:cs="Times New Roman"/>
          <w:lang w:val="en-US" w:eastAsia="ko-KR"/>
        </w:rPr>
        <w:t>낸다</w:t>
      </w:r>
      <w:r>
        <w:rPr>
          <w:rFonts w:hint="default" w:ascii="Times New Roman" w:hAnsi="Times New Roman" w:cs="Times New Roman"/>
          <w:lang w:val="en-US" w:eastAsia="zh-CN"/>
        </w:rPr>
        <w:t>. 이러한 주제들은 종합적으로 AAOU가 형평성 중심, 기술 기반, 미래 대비 교육 모델을 통해 개방형 대학의 미래를 형성하는 데 기여하는 역할을 부각</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19DC1907">
      <w:pPr>
        <w:pStyle w:val="4"/>
        <w:numPr>
          <w:ilvl w:val="0"/>
          <w:numId w:val="20"/>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핵심 관심사: 포용성, 지속가능성, 혁신</w:t>
      </w:r>
    </w:p>
    <w:p w14:paraId="30F68D78">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2017년 AAOU 컨퍼런스의 주제인 "</w:t>
      </w:r>
      <w:r>
        <w:rPr>
          <w:rFonts w:hint="default" w:ascii="Times New Roman" w:hAnsi="Times New Roman" w:eastAsia="Calibri" w:cs="Times New Roman"/>
          <w:i/>
          <w:iCs/>
        </w:rPr>
        <w:t>포용적이고 평등한 양질의 교육을 위한 개방대학</w:t>
      </w:r>
      <w:r>
        <w:rPr>
          <w:rFonts w:hint="default" w:ascii="Times New Roman" w:hAnsi="Times New Roman" w:eastAsia="Calibri" w:cs="Times New Roman"/>
        </w:rPr>
        <w:t>"은 10년간의 토대를 마련했</w:t>
      </w:r>
      <w:r>
        <w:rPr>
          <w:rFonts w:hint="default" w:ascii="Times New Roman" w:hAnsi="Times New Roman" w:eastAsia="宋体" w:cs="Times New Roman"/>
          <w:lang w:eastAsia="zh-CN"/>
        </w:rPr>
        <w:t>다</w:t>
      </w:r>
      <w:r>
        <w:rPr>
          <w:rFonts w:hint="default" w:ascii="Times New Roman" w:hAnsi="Times New Roman" w:eastAsia="Calibri" w:cs="Times New Roman"/>
        </w:rPr>
        <w:t>. 글로벌 지속가능발전목표(특히 SDG 4)에서 영감을 얻은 이 주제는 교육 접근의 민주화뿐만 아니라 교육 제공의 질과 형평성 필요성을 강조했</w:t>
      </w:r>
      <w:r>
        <w:rPr>
          <w:rFonts w:hint="default" w:ascii="Times New Roman" w:hAnsi="Times New Roman" w:eastAsia="宋体" w:cs="Times New Roman"/>
          <w:lang w:eastAsia="zh-CN"/>
        </w:rPr>
        <w:t>다</w:t>
      </w:r>
      <w:r>
        <w:rPr>
          <w:rFonts w:hint="default" w:ascii="Times New Roman" w:hAnsi="Times New Roman" w:eastAsia="Calibri" w:cs="Times New Roman"/>
        </w:rPr>
        <w:t>. 포용적이고 형평성 있는 교육에 대한 이 초점은 이후 해에도 계속 이어지며, 아시아 전역의 개방대학이 전통적으로 주류 고등교육 시스템에서 배제된 학습자들을 지원해야 한다는 지속적인 사명을 재확인했</w:t>
      </w:r>
      <w:r>
        <w:rPr>
          <w:rFonts w:hint="default" w:ascii="Times New Roman" w:hAnsi="Times New Roman" w:eastAsia="宋体" w:cs="Times New Roman"/>
          <w:lang w:eastAsia="zh-CN"/>
        </w:rPr>
        <w:t>다</w:t>
      </w:r>
      <w:r>
        <w:rPr>
          <w:rFonts w:hint="default" w:ascii="Times New Roman" w:hAnsi="Times New Roman" w:eastAsia="Calibri" w:cs="Times New Roman"/>
        </w:rPr>
        <w:t>. 1년 후인 2018년, "</w:t>
      </w:r>
      <w:r>
        <w:rPr>
          <w:rFonts w:hint="default" w:ascii="Times New Roman" w:hAnsi="Times New Roman" w:eastAsia="Calibri" w:cs="Times New Roman"/>
          <w:i/>
          <w:iCs/>
        </w:rPr>
        <w:t>아시아 통합 시대의 인적 자원 개발을 위한 개방형 교육</w:t>
      </w:r>
      <w:r>
        <w:rPr>
          <w:rFonts w:hint="default" w:ascii="Times New Roman" w:hAnsi="Times New Roman" w:eastAsia="Calibri" w:cs="Times New Roman"/>
        </w:rPr>
        <w:t>"이라는 주제는 개방대학이 지역 발전 의제에 어떻게 기여할 것으로 기대되는지를 보여주었다. 이는 AAOU의 관심사가 교육 접근성을 넘어, 지역 및 글로벌 통합 시대에 ODE가 사회경제적 발전과 노동력 준비를 어떻게 지원할 수 있는지 강조했음을 시사한다.</w:t>
      </w:r>
    </w:p>
    <w:p w14:paraId="0445CDA7">
      <w:pPr>
        <w:pStyle w:val="4"/>
        <w:numPr>
          <w:ilvl w:val="0"/>
          <w:numId w:val="20"/>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파괴적 변화에 대응하기: 코로나19 팬데믹의 영향</w:t>
      </w:r>
    </w:p>
    <w:p w14:paraId="2F86391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코로나19 팬데믹(2020–2022)은 AAOU의 40년 역사에서 중대한 전환점이 되었다. 팬데믹은 기존 고등교육 모델을 교란했을 뿐만 아니라 ODE 시스템의 회복탄력성과 민첩성을 실시간으로 시험하는 계기가 되었다. 이러한 맥락에서 2020/2021년 컨퍼런스 주제인 "지속 가능한 미래를 위한 마음 열기: 도전을 극복하기 위한 ODE의 재조정"은 새롭게 대두된 요구를 충족시키기 위해 ODE 프레임워크를 재평가하고 재구성해야 할 시급한 필요성을 포착했다. 이 주제는 10년 동안 가장 영향력 있는 주제 중 하나로 꼽히며, 팬데믹을 일시적인 혼란 이상으로 인식하고 장기적 변혁을 위한 행동 촉구로 삼았다. 개방대학들은 비상 원격 교육 단계를 넘어 지속가능하고 포용적이며 유연한 학습 생태계로 나아가야 하는 과제에 직면했다. "재조정"이라는 개념은 단순한 적응이 아닌 교수법, 기술 활용, 학습자 참여, 기관 간 협력에 이르는 혁신을 시사했다. 팬데믹은 디지털 격차, 정신 건강 압박, 전통적 교육 시스템의 취약성을 부각시켰다. AAOU의 대응은 컨퍼런스 주제에서 드러나듯, 회원 기관들이 디지털 인프라 강화, 온라인 교육 교수 역량 구축, 팬데믹 이후 학습자 지원 서비스 재구상에 대한 공동의 의지를 보여주었다.</w:t>
      </w:r>
    </w:p>
    <w:p w14:paraId="4726490C">
      <w:pPr>
        <w:pStyle w:val="4"/>
        <w:numPr>
          <w:ilvl w:val="0"/>
          <w:numId w:val="20"/>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글로벌 및 디지털 전환: 전략적 전환</w:t>
      </w:r>
    </w:p>
    <w:p w14:paraId="2E8AF1B4">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팬데믹 이후 AAOU는 글로벌 과제와 가속화되는 디지털 전환의 함의에 주목했다. 2022년 주제인 "</w:t>
      </w:r>
      <w:r>
        <w:rPr>
          <w:rFonts w:hint="default" w:ascii="Times New Roman" w:hAnsi="Times New Roman" w:eastAsia="Calibri" w:cs="Times New Roman"/>
          <w:i/>
          <w:iCs/>
        </w:rPr>
        <w:t>개방대학의 새로운 길 열기: 글로벌 이슈 대응</w:t>
      </w:r>
      <w:r>
        <w:rPr>
          <w:rFonts w:hint="default" w:ascii="Times New Roman" w:hAnsi="Times New Roman" w:eastAsia="Calibri" w:cs="Times New Roman"/>
        </w:rPr>
        <w:t>"은 기후변화, 이주, 형평성 격차, 디지털 격차 등 복잡한 글로벌 문제 해결에서 ODE 기관이 수행해야 할 역할에 대한 인식이 확대되었음을 시사했다. 이 주제는 개방대학이 고립된 기관이 아닌 공유 교육 생태계 속 글로벌 행위자라는 개념을 강화했</w:t>
      </w:r>
      <w:r>
        <w:rPr>
          <w:rFonts w:hint="default" w:ascii="Times New Roman" w:hAnsi="Times New Roman" w:eastAsia="宋体" w:cs="Times New Roman"/>
          <w:lang w:eastAsia="zh-CN"/>
        </w:rPr>
        <w:t>다</w:t>
      </w:r>
      <w:r>
        <w:rPr>
          <w:rFonts w:hint="default" w:ascii="Times New Roman" w:hAnsi="Times New Roman" w:eastAsia="Calibri" w:cs="Times New Roman"/>
        </w:rPr>
        <w:t xml:space="preserve">. 개방대학은 글로벌 문제에 대응할 뿐만 아니라 교육, 연구, 지역사회 참여를 통해 글로벌 해결책에 의미 있게 기여해야 </w:t>
      </w:r>
      <w:r>
        <w:rPr>
          <w:rFonts w:hint="default" w:ascii="Times New Roman" w:hAnsi="Times New Roman" w:eastAsia="Malgun Gothic" w:cs="Times New Roman"/>
          <w:lang w:eastAsia="ko-KR"/>
        </w:rPr>
        <w:t>한다</w:t>
      </w:r>
      <w:r>
        <w:rPr>
          <w:rFonts w:hint="default" w:ascii="Times New Roman" w:hAnsi="Times New Roman" w:eastAsia="Calibri" w:cs="Times New Roman"/>
        </w:rPr>
        <w:t>. 올해는 개방대학이 민첩하고 대응력이 뛰어나며 사회적 책임을 다하는 기관이 되어야 한다는 기대가 커지고 있음을 반영했</w:t>
      </w:r>
      <w:r>
        <w:rPr>
          <w:rFonts w:hint="default" w:ascii="Times New Roman" w:hAnsi="Times New Roman" w:eastAsia="宋体" w:cs="Times New Roman"/>
          <w:lang w:eastAsia="zh-CN"/>
        </w:rPr>
        <w:t>다</w:t>
      </w:r>
      <w:r>
        <w:rPr>
          <w:rFonts w:hint="default" w:ascii="Times New Roman" w:hAnsi="Times New Roman" w:eastAsia="Calibri" w:cs="Times New Roman"/>
        </w:rPr>
        <w:t>.</w:t>
      </w:r>
    </w:p>
    <w:p w14:paraId="236759CA">
      <w:pPr>
        <w:spacing w:line="360" w:lineRule="auto"/>
        <w:ind w:firstLine="210" w:firstLineChars="100"/>
        <w:jc w:val="both"/>
        <w:rPr>
          <w:rFonts w:hint="default" w:ascii="Times New Roman" w:hAnsi="Times New Roman" w:eastAsia="Calibri" w:cs="Times New Roman"/>
        </w:rPr>
      </w:pPr>
      <w:r>
        <w:rPr>
          <w:rFonts w:hint="default" w:ascii="Times New Roman" w:hAnsi="Times New Roman" w:eastAsia="Calibri" w:cs="Times New Roman"/>
        </w:rPr>
        <w:t>또한 "</w:t>
      </w:r>
      <w:r>
        <w:rPr>
          <w:rFonts w:hint="default" w:ascii="Times New Roman" w:hAnsi="Times New Roman" w:eastAsia="Calibri" w:cs="Times New Roman"/>
          <w:i/>
          <w:iCs/>
        </w:rPr>
        <w:t>디지털화된 고등교육 시대의 개방대학 미래</w:t>
      </w:r>
      <w:r>
        <w:rPr>
          <w:rFonts w:hint="default" w:ascii="Times New Roman" w:hAnsi="Times New Roman" w:eastAsia="Calibri" w:cs="Times New Roman"/>
        </w:rPr>
        <w:t>"라는 주제로 2023년에는 디지털 전환으로의 전환이 더욱 뚜렷해졌</w:t>
      </w:r>
      <w:r>
        <w:rPr>
          <w:rFonts w:hint="default" w:ascii="Times New Roman" w:hAnsi="Times New Roman" w:eastAsia="宋体" w:cs="Times New Roman"/>
          <w:lang w:eastAsia="zh-CN"/>
        </w:rPr>
        <w:t>다</w:t>
      </w:r>
      <w:r>
        <w:rPr>
          <w:rFonts w:hint="default" w:ascii="Times New Roman" w:hAnsi="Times New Roman" w:eastAsia="Calibri" w:cs="Times New Roman"/>
        </w:rPr>
        <w:t>. 이 주제는 고등교육의 디지털화가 더 이상 신흥 트렌드가 아닌 미래의 결정적 특징임을 인정했</w:t>
      </w:r>
      <w:r>
        <w:rPr>
          <w:rFonts w:hint="default" w:ascii="Times New Roman" w:hAnsi="Times New Roman" w:eastAsia="宋体" w:cs="Times New Roman"/>
          <w:lang w:eastAsia="zh-CN"/>
        </w:rPr>
        <w:t>다</w:t>
      </w:r>
      <w:r>
        <w:rPr>
          <w:rFonts w:hint="default" w:ascii="Times New Roman" w:hAnsi="Times New Roman" w:eastAsia="Calibri" w:cs="Times New Roman"/>
        </w:rPr>
        <w:t>. 개방대학들은 이 디지털 시대 속에서 자신들의 전략, 구조, 정체성을 재평가할 것을 촉구받았</w:t>
      </w:r>
      <w:r>
        <w:rPr>
          <w:rFonts w:hint="default" w:ascii="Times New Roman" w:hAnsi="Times New Roman" w:eastAsia="宋体" w:cs="Times New Roman"/>
          <w:lang w:eastAsia="zh-CN"/>
        </w:rPr>
        <w:t>다</w:t>
      </w:r>
      <w:r>
        <w:rPr>
          <w:rFonts w:hint="default" w:ascii="Times New Roman" w:hAnsi="Times New Roman" w:eastAsia="Calibri" w:cs="Times New Roman"/>
        </w:rPr>
        <w:t>. 교육 분야 인공지능(AI), 데이터 윤리, 디지털 리터러시, 맞춤형 학습의 잠재력 같은 이슈들이 주목받았</w:t>
      </w:r>
      <w:r>
        <w:rPr>
          <w:rFonts w:hint="default" w:ascii="Times New Roman" w:hAnsi="Times New Roman" w:eastAsia="宋体" w:cs="Times New Roman"/>
          <w:lang w:eastAsia="zh-CN"/>
        </w:rPr>
        <w:t>다</w:t>
      </w:r>
      <w:r>
        <w:rPr>
          <w:rFonts w:hint="default" w:ascii="Times New Roman" w:hAnsi="Times New Roman" w:eastAsia="Calibri" w:cs="Times New Roman"/>
        </w:rPr>
        <w:t>. 디지털 기술은 콘텐츠 전달 방식뿐만 아니라 교수-학습자 상호작용, 학습자 자율성, 평가 방법, 품질 보증 시스템까지 변화시키고 있</w:t>
      </w:r>
      <w:r>
        <w:rPr>
          <w:rFonts w:hint="default" w:ascii="Times New Roman" w:hAnsi="Times New Roman" w:eastAsia="宋体" w:cs="Times New Roman"/>
          <w:lang w:eastAsia="zh-CN"/>
        </w:rPr>
        <w:t>다</w:t>
      </w:r>
      <w:r>
        <w:rPr>
          <w:rFonts w:hint="default" w:ascii="Times New Roman" w:hAnsi="Times New Roman" w:eastAsia="Calibri" w:cs="Times New Roman"/>
        </w:rPr>
        <w:t>. AAOU는 이러한 변화의 선두에 서서 회원 기관들이 단순히 적응하기보다 혁신을 주도하도록 독려했</w:t>
      </w:r>
      <w:r>
        <w:rPr>
          <w:rFonts w:hint="default" w:ascii="Times New Roman" w:hAnsi="Times New Roman" w:eastAsia="宋体" w:cs="Times New Roman"/>
          <w:lang w:eastAsia="zh-CN"/>
        </w:rPr>
        <w:t>다</w:t>
      </w:r>
      <w:r>
        <w:rPr>
          <w:rFonts w:hint="default" w:ascii="Times New Roman" w:hAnsi="Times New Roman" w:eastAsia="Calibri" w:cs="Times New Roman"/>
        </w:rPr>
        <w:t>.</w:t>
      </w:r>
    </w:p>
    <w:p w14:paraId="7E0D1E3E">
      <w:pPr>
        <w:pStyle w:val="4"/>
        <w:numPr>
          <w:ilvl w:val="0"/>
          <w:numId w:val="20"/>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혁신과 앞으로의 길</w:t>
      </w:r>
    </w:p>
    <w:p w14:paraId="5B68179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2024년까지 "지평 확장: 개방·원격 교육의 혁신"이라는 주제는 ODE의 미래 지향적 비전을 함축했다. "지평 확장"이라는 표현은 교육의 미래가 대담한 사고, 지속적인 실험, 분야 간 협력을 필요로 한다는 AAOU의 인식을 반영</w:t>
      </w:r>
      <w:r>
        <w:rPr>
          <w:rFonts w:hint="default" w:ascii="Times New Roman" w:hAnsi="Times New Roman" w:cs="Times New Roman"/>
          <w:lang w:val="en-US" w:eastAsia="ko-KR"/>
        </w:rPr>
        <w:t>한다</w:t>
      </w:r>
      <w:r>
        <w:rPr>
          <w:rFonts w:hint="default" w:ascii="Times New Roman" w:hAnsi="Times New Roman" w:cs="Times New Roman"/>
          <w:lang w:val="en-US" w:eastAsia="zh-CN"/>
        </w:rPr>
        <w:t>. 여기서 혁신은 기술에만 국한되지 않는다. 교수법 모델, 기관 간 협력, 학습자 참여 전략, 평가 방법 등을 포괄한다. 이 주제는 지난 10년간 관찰된 트렌드의 정점을 이룬다: 포용성과 지속가능성에 대한 깊은 관심, 디지털 전환의 전략적 수용, 혁신에 대한 선제적 접근. 컨퍼런스 주제들은 종합적으로 AAOU가 혁신을 종착점이 아닌 개방형 대학 진화의 지속적 과정으로 인식함을 시사한다.</w:t>
      </w:r>
    </w:p>
    <w:p w14:paraId="463955F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결론적으로, AAOU의 40년 역사는 아직 진행 중이지만 이미 상당한 변화를 겪었다. 이 기간은 AAOU가 새로운 기회와 국제적 위기 양측에 적극적이고 깊이 관여해 왔음을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 협회는 2017년부터 2024년까지 회복탄력성 함양과 ODE의 미래 구상에 주력해 왔다. AAOU는 특히 소외되고 지원이 부족한 지역사회를 대상으로 고품질의 접근성 높은 교육을 제공하겠다는 확고한 의지를 유지하면서 팬데믹 이후 시대의 도전 과제에 대응해 왔다. 이 10년은 포용적이고, 공정하며, 유연하고, 회복탄력적이며, 사회적 의식을 갖춘 교육 시스템 개발의 중요성을 부각시켰다. 동시에 AAOU는 디지털화를 단순한 새로운 전달 방식이 아닌, 개방형 대학의 핵심 원칙, 기능 및 가능성을 재고하는 수단으로 환영해 왔다. 이 10년은 전반적으로 관점의 변화를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 지식뿐만 아니라 혁신, 파괴적 변화, 기회에 개방적일 것을 촉구하는 변화</w:t>
      </w:r>
      <w:r>
        <w:rPr>
          <w:rFonts w:hint="default" w:ascii="Times New Roman" w:hAnsi="Times New Roman" w:cs="Times New Roman"/>
          <w:lang w:val="en-US" w:eastAsia="ko-KR"/>
        </w:rPr>
        <w:t>이다</w:t>
      </w:r>
      <w:r>
        <w:rPr>
          <w:rFonts w:hint="default" w:ascii="Times New Roman" w:hAnsi="Times New Roman" w:cs="Times New Roman"/>
          <w:lang w:val="en-US" w:eastAsia="zh-CN"/>
        </w:rPr>
        <w:t>. AAOU가 2026년 창립 40주년을 맞이함에 따라, 조직의 목표가 범위와 깊이 모두에서 진화했음이 분명해졌다. AAOU는 ODE가 모든 이에게 포용적이고 적응력 있으며 의미 있는 교육을 제공하는 데 필수적인 미래를 구축하는 데 전념하고 있다.</w:t>
      </w:r>
    </w:p>
    <w:p w14:paraId="5E8F1F0E">
      <w:pPr>
        <w:pStyle w:val="3"/>
        <w:spacing w:before="0" w:after="0" w:line="360" w:lineRule="auto"/>
        <w:jc w:val="both"/>
        <w:rPr>
          <w:rFonts w:hint="default" w:ascii="Times New Roman" w:hAnsi="Times New Roman" w:cs="Times New Roman" w:eastAsiaTheme="majorEastAsia"/>
          <w:b/>
          <w:bCs/>
          <w:color w:val="0070C0"/>
          <w:kern w:val="2"/>
          <w:sz w:val="24"/>
          <w:szCs w:val="24"/>
          <w:lang w:val="en-US" w:eastAsia="ko-KR" w:bidi="ar-SA"/>
        </w:rPr>
      </w:pPr>
    </w:p>
    <w:p w14:paraId="12494223">
      <w:pPr>
        <w:pStyle w:val="3"/>
        <w:spacing w:before="0" w:after="0"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여정의 반추</w:t>
      </w:r>
    </w:p>
    <w:p w14:paraId="1F7AE5A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40년이 넘는 세월 동안 AAOU는 아시아의 ODE 발전에 있어 변화, 리더십, 혁신이라는 독특한 여정을 걸어왔다. 1980년대 후반 창립 초기부터 AAOU는 접근성 확대, 협력 증진, 기관 성장이라는 방향성을 확립했다. 초기 추진 사업들은 교육 실천을 교류하고 견고한 지역 네트워크를 구축하는 중요한 토대를 마련했다.</w:t>
      </w:r>
    </w:p>
    <w:p w14:paraId="48C9D0B9">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두 번째 10년 동안 AAOU는 품질 보증, 형평성, 디지털 준비 태세를 강조함으로써 그 목적을 심화시켰다. 이는 21세기 지식 사회가 직면할 도전들에 대비하기 위한 선제적 조치였다. 협회는 접근성 확대가 학습 품질이나 학생 참여를 희생시키지 않도록 보장하는 데 점점 더 전념했다. 기술은 일시적인 유행이 아닌 평생 학습과 포용을 촉진하는 변혁적 힘으로 채택되었다.</w:t>
      </w:r>
    </w:p>
    <w:p w14:paraId="01592FD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제3의 10년은 AAOU가 성숙하고 연구 기반의 조직으로 발전한 시기였다. 변화하는 세계 속에서 혁신, 학습 생태계, 지역적 협력, 학습자 중심성에 크게 주목했다. 협회는 포용적 교육의 옹호자일 뿐만 아니라 아시아와 전 세계 교육 정책, 연구, 지식 발전에 핵심적인 기여자가 되었다.</w:t>
      </w:r>
    </w:p>
    <w:p w14:paraId="0302C90E">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현재의 네 번째 10년은 가장 변혁적이고 혁명적인 시기였다. 전 세계적 코로나19 팬데믹, 가속화된 디지털 전환, 심화되는 사회 복잡성에 직면한 AAOU는 선견지명과 신속한 대응으로 맞섰다. 회복탄력성, 형평성, 혁신, 미래지향성에 초점을 맞춘 과제들을 해결함으로써, 회원 기관들이 디지털 네트워크화되고 포용적이며 지속 가능한 세계에서 ODE</w:t>
      </w:r>
      <w:r>
        <w:rPr>
          <w:rFonts w:hint="default" w:ascii="Times New Roman" w:hAnsi="Times New Roman" w:cs="Times New Roman"/>
          <w:lang w:val="en-US" w:eastAsia="ko-KR"/>
        </w:rPr>
        <w:t>를</w:t>
      </w:r>
      <w:r>
        <w:rPr>
          <w:rFonts w:hint="default" w:ascii="Times New Roman" w:hAnsi="Times New Roman" w:cs="Times New Roman"/>
          <w:lang w:val="en-US" w:eastAsia="zh-CN"/>
        </w:rPr>
        <w:t xml:space="preserve"> 재정의하도록 이끌었다. AAOU의 발전 과정에서 컨퍼런스 주제는 지역의 공동 열망과 도전 과제를 생생히 반영해 왔다. 기초적 접근권에서 미래 혁신에 이르는 다양한 개념을 아우르며, AAOU는 지식의 민주화, 협력적 발전, 그리고 개방형 대학을 교육 개혁의 선봉에 두겠다는 지속적인 약속을 굳건히 지켜왔다. AAOU가 50주년을 맞이하는 지금, 이 협회는 단순한 지역 선구자를 넘어 개방형 교육이 사회 발전과 인간 발전의 기둥이라는 점을 주장하는 세계적 목소리로 자리매김했다. 미래 교육 변화에 대응하기 위해 진화하고 변화하며 선도할 준비가 되어 있다.</w:t>
      </w:r>
    </w:p>
    <w:p w14:paraId="5770E824">
      <w:pPr>
        <w:rPr>
          <w:rFonts w:hint="default" w:ascii="Times New Roman" w:hAnsi="Times New Roman" w:eastAsia="Calibri" w:cs="Times New Roman"/>
        </w:rPr>
      </w:pPr>
      <w:r>
        <w:rPr>
          <w:rFonts w:hint="default" w:ascii="Times New Roman" w:hAnsi="Times New Roman" w:eastAsia="Calibri" w:cs="Times New Roman"/>
        </w:rPr>
        <w:br w:type="page"/>
      </w:r>
    </w:p>
    <w:p w14:paraId="14FAF804">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제</w:t>
      </w:r>
      <w:r>
        <w:rPr>
          <w:rFonts w:hint="default" w:ascii="Times New Roman" w:hAnsi="Times New Roman" w:eastAsia="Malgun Gothic" w:cs="Times New Roman"/>
          <w:b/>
          <w:bCs/>
          <w:color w:val="0070C0"/>
          <w:sz w:val="28"/>
          <w:szCs w:val="28"/>
          <w:lang w:val="en-US" w:eastAsia="ko-KR"/>
        </w:rPr>
        <w:t>5</w:t>
      </w:r>
      <w:r>
        <w:rPr>
          <w:rFonts w:hint="default" w:ascii="Times New Roman" w:hAnsi="Times New Roman" w:cs="Times New Roman"/>
          <w:b/>
          <w:bCs/>
          <w:color w:val="0070C0"/>
          <w:sz w:val="28"/>
          <w:szCs w:val="28"/>
        </w:rPr>
        <w:t>장</w:t>
      </w:r>
    </w:p>
    <w:p w14:paraId="3C6A37E5">
      <w:pPr>
        <w:pStyle w:val="2"/>
        <w:jc w:val="both"/>
        <w:rPr>
          <w:rFonts w:hint="default" w:ascii="Times New Roman" w:hAnsi="Times New Roman" w:cs="Times New Roman"/>
          <w:b/>
          <w:bCs/>
          <w:color w:val="0070C0"/>
          <w:sz w:val="28"/>
          <w:szCs w:val="28"/>
        </w:rPr>
      </w:pPr>
      <w:r>
        <w:rPr>
          <w:rFonts w:hint="default" w:ascii="Times New Roman" w:hAnsi="Times New Roman" w:cs="Times New Roman"/>
          <w:b/>
          <w:bCs/>
          <w:color w:val="0070C0"/>
          <w:sz w:val="28"/>
          <w:szCs w:val="28"/>
        </w:rPr>
        <w:t xml:space="preserve">AAOU의 </w:t>
      </w:r>
      <w:bookmarkStart w:id="15" w:name="_Toc193881101"/>
      <w:r>
        <w:rPr>
          <w:rFonts w:hint="default" w:ascii="Times New Roman" w:hAnsi="Times New Roman" w:cs="Times New Roman"/>
          <w:b/>
          <w:bCs/>
          <w:color w:val="0070C0"/>
          <w:sz w:val="28"/>
          <w:szCs w:val="28"/>
        </w:rPr>
        <w:t>기술 발전</w:t>
      </w:r>
      <w:r>
        <w:rPr>
          <w:rFonts w:hint="default" w:ascii="Times New Roman" w:hAnsi="Times New Roman" w:cs="Times New Roman"/>
          <w:b/>
          <w:bCs/>
          <w:color w:val="0070C0"/>
          <w:sz w:val="28"/>
          <w:szCs w:val="28"/>
          <w:lang w:val="en-US" w:eastAsia="zh-CN"/>
        </w:rPr>
        <w:t>:</w:t>
      </w:r>
      <w:r>
        <w:rPr>
          <w:rFonts w:hint="default" w:ascii="Times New Roman" w:hAnsi="Times New Roman" w:cs="Times New Roman"/>
          <w:b/>
          <w:bCs/>
          <w:color w:val="0070C0"/>
          <w:sz w:val="28"/>
          <w:szCs w:val="28"/>
        </w:rPr>
        <w:t xml:space="preserve"> 기회와 도전</w:t>
      </w:r>
      <w:bookmarkEnd w:id="15"/>
    </w:p>
    <w:p w14:paraId="45F4CDE1">
      <w:pPr>
        <w:pStyle w:val="3"/>
        <w:spacing w:line="360" w:lineRule="auto"/>
        <w:rPr>
          <w:rFonts w:hint="default" w:ascii="Times New Roman" w:hAnsi="Times New Roman" w:cs="Times New Roman"/>
          <w:b/>
          <w:bCs/>
          <w:color w:val="0070C0"/>
          <w:sz w:val="24"/>
          <w:szCs w:val="24"/>
        </w:rPr>
      </w:pPr>
      <w:r>
        <w:rPr>
          <w:rFonts w:hint="default" w:ascii="Times New Roman" w:hAnsi="Times New Roman" w:cs="Times New Roman"/>
          <w:b/>
          <w:bCs/>
          <w:color w:val="0070C0"/>
          <w:sz w:val="24"/>
          <w:szCs w:val="24"/>
          <w:lang w:val="en-US" w:eastAsia="zh-CN"/>
        </w:rPr>
        <w:t>--</w:t>
      </w:r>
      <w:r>
        <w:rPr>
          <w:rFonts w:hint="default" w:ascii="Times New Roman" w:hAnsi="Times New Roman" w:cs="Times New Roman"/>
          <w:b/>
          <w:bCs/>
          <w:color w:val="0070C0"/>
          <w:sz w:val="24"/>
          <w:szCs w:val="24"/>
        </w:rPr>
        <w:t>아르딕 아르디안토, 파우지 라만 코사시, 라흐맛 부디만, 티안 벨라와티</w:t>
      </w:r>
    </w:p>
    <w:p w14:paraId="01153BB3">
      <w:pPr>
        <w:widowControl w:val="0"/>
        <w:spacing w:line="360" w:lineRule="auto"/>
        <w:jc w:val="left"/>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ODE의 기술적 변화: 혁신적 학습을 위한 4차 산업</w:t>
      </w:r>
      <w:r>
        <w:rPr>
          <w:rFonts w:hint="default" w:ascii="Times New Roman" w:hAnsi="Times New Roman" w:cs="Times New Roman" w:eastAsiaTheme="majorEastAsia"/>
          <w:b/>
          <w:bCs/>
          <w:color w:val="0070C0"/>
          <w:kern w:val="2"/>
          <w:sz w:val="24"/>
          <w:szCs w:val="24"/>
          <w:highlight w:val="none"/>
          <w:lang w:val="en-US" w:eastAsia="zh-CN" w:bidi="ar-SA"/>
        </w:rPr>
        <w:t xml:space="preserve">혁명과 사회 </w:t>
      </w:r>
      <w:r>
        <w:rPr>
          <w:rFonts w:hint="default" w:ascii="Times New Roman" w:hAnsi="Times New Roman" w:cs="Times New Roman" w:eastAsiaTheme="majorEastAsia"/>
          <w:b/>
          <w:bCs/>
          <w:color w:val="0070C0"/>
          <w:kern w:val="2"/>
          <w:sz w:val="24"/>
          <w:szCs w:val="24"/>
          <w:lang w:val="en-US" w:eastAsia="zh-CN" w:bidi="ar-SA"/>
        </w:rPr>
        <w:t>5.0 수용</w:t>
      </w:r>
    </w:p>
    <w:p w14:paraId="35FE053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본 장에서는 AAOU 회원 기관들이 ODE에 기술 발전을 어떻게 통합해 왔는지 탐구한다. 두 부분으로 나뉜다. 첫 번째 부분은 산업혁명 4.0(IR 4.0)과 사회 5.0이 ODE에 미치는 변혁적 영향을 논의하며, 교육 전달 방식의 패러다임 전환을 설명한다. 두 번째 부분은 AAOU 회원 기관들의 기술 실용적 적용 사례를 조명하여, 기관들이 교육 분야의 디지털 전환이 가져온 기회와 도전에 어떻게 대응하고 있는지 보여준다.</w:t>
      </w:r>
    </w:p>
    <w:p w14:paraId="6D19CEB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교육은 제4차 산업혁명(IR 4.0)의 기술 혁신에 힘입어 급속히 진화하고 있다. 디지털, 물리적, 생물학적 시스템의 융합으로 특징지어지는 이 시대는 인공지능(AI), 머신러닝, 사물인터넷(IoT), 로봇공학, 빅데이터 분석의 발전에 의해 주도</w:t>
      </w:r>
      <w:r>
        <w:rPr>
          <w:rFonts w:hint="default" w:ascii="Times New Roman" w:hAnsi="Times New Roman" w:cs="Times New Roman"/>
          <w:lang w:val="en-US" w:eastAsia="ko-KR"/>
        </w:rPr>
        <w:t>된다</w:t>
      </w:r>
      <w:r>
        <w:rPr>
          <w:rFonts w:hint="default" w:ascii="Times New Roman" w:hAnsi="Times New Roman" w:cs="Times New Roman"/>
          <w:lang w:val="en-US" w:eastAsia="zh-CN"/>
        </w:rPr>
        <w:t>. 이러한 기술들은 산업과 사회를 변화시킬 뿐만 아니라, 특히 원격교육 분야에서 교육을 혁신하고 있다.</w:t>
      </w:r>
    </w:p>
    <w:p w14:paraId="121C18E0">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4차 산업혁명이 ODE에 미치는 가장 큰 영향 중 하나는 지능형 학생 중심 학습 환경의 창출이다. AI 기반 플랫폼은 이제 학생의 프로필, 선호도, 성과 데이터를 기반으로 콘텐츠 전달 방식을 조정하여 개별 학습 경험을 맞춤화할 수 있다. 머신러닝 알고리즘은 방대한 학생 데이터를 분석하여 학습 패턴을 예측하고, 학습 자료를 추천하며, 실시간 피드백을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이를 통해 학생들은 자신의 속도에 맞춰 학습하고, 필요 시 개념을 재검토하며, 적시에 지원을 받아 학습 성과와 유지율을 모두 향상시킬 수 있다.</w:t>
      </w:r>
    </w:p>
    <w:p w14:paraId="5AF30D7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증강 현실(AR)과 가상 현실(VR) 같은 신기술도 물리적 교실과 실험실에 국한되었던 몰입형, 상호작용형, 시뮬레이션 기반 학습 경험을 창출하며 파장을 일으키고 있다. 예를 들어 의학, 공학, 과학 교육 분야의 VR 시뮬레이션을 통해 학생들은 안전하고 통제된 가상 환경에서 시술을 연습하거나 실험을 수행할 수 있다. AR 애플리케이션은 실제 세계에 디지털 정보를 중첩시켜 상황적·경험적 학습을 가능하게 </w:t>
      </w:r>
      <w:r>
        <w:rPr>
          <w:rFonts w:hint="default" w:ascii="Times New Roman" w:hAnsi="Times New Roman" w:cs="Times New Roman"/>
          <w:lang w:val="en-US" w:eastAsia="ko-KR"/>
        </w:rPr>
        <w:t>한다</w:t>
      </w:r>
      <w:r>
        <w:rPr>
          <w:rFonts w:hint="default" w:ascii="Times New Roman" w:hAnsi="Times New Roman" w:cs="Times New Roman"/>
          <w:lang w:val="en-US" w:eastAsia="zh-CN"/>
        </w:rPr>
        <w:t>. 이러한 도구들은 특히 실용적·기술적 분야에서 학생들의 참여도, 동기 부여, 이해도를 크게 향상</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39592C2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또한 대규모 공개 온라인 강좌(MOOCs)와 공개 교육 자원(OERs)은 전 세계 학습자에게 무료 또는 저비용 학습 자료를 제공함으로써 고품질 교육 접근성을 확대하고 있다. 이러한 플랫폼은 자기 주도적 평생 학습을 지원하며 다양한 학습자의 요구와 일정에 부응</w:t>
      </w:r>
      <w:r>
        <w:rPr>
          <w:rFonts w:hint="default" w:ascii="Times New Roman" w:hAnsi="Times New Roman" w:cs="Times New Roman"/>
          <w:lang w:val="en-US" w:eastAsia="ko-KR"/>
        </w:rPr>
        <w:t>한다</w:t>
      </w:r>
      <w:r>
        <w:rPr>
          <w:rFonts w:hint="default" w:ascii="Times New Roman" w:hAnsi="Times New Roman" w:cs="Times New Roman"/>
          <w:lang w:val="en-US" w:eastAsia="zh-CN"/>
        </w:rPr>
        <w:t xml:space="preserve">. MOOCs에 통합된 적응형 학습 기술은 맞춤형 학습 경로와 평가를 제공하여 학습자가 자신의 숙련도에 맞는 지도를 받을 수 있도록 </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2CFFD9C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IR 4.0의 기술적 변화와 함께 일본이 선도한 비전인 '사회 5.0'이 등장하고 있다. 이는 디지털 혁신이 사회적 과제를 해결하고 모든 이의 삶의 질을 향상시키는 인간 중심 사회를 구상</w:t>
      </w:r>
      <w:r>
        <w:rPr>
          <w:rFonts w:hint="default" w:ascii="Times New Roman" w:hAnsi="Times New Roman" w:cs="Times New Roman"/>
          <w:lang w:val="en-US" w:eastAsia="ko-KR"/>
        </w:rPr>
        <w:t>한다</w:t>
      </w:r>
      <w:r>
        <w:rPr>
          <w:rFonts w:hint="default" w:ascii="Times New Roman" w:hAnsi="Times New Roman" w:cs="Times New Roman"/>
          <w:lang w:val="en-US" w:eastAsia="zh-CN"/>
        </w:rPr>
        <w:t>. ODE 맥락에서 사회 5.0은 교육의 포용성, 접근성, 형평성을 강조</w:t>
      </w:r>
      <w:r>
        <w:rPr>
          <w:rFonts w:hint="default" w:ascii="Times New Roman" w:hAnsi="Times New Roman" w:cs="Times New Roman"/>
          <w:lang w:val="en-US" w:eastAsia="ko-KR"/>
        </w:rPr>
        <w:t>한다</w:t>
      </w:r>
      <w:r>
        <w:rPr>
          <w:rFonts w:hint="default" w:ascii="Times New Roman" w:hAnsi="Times New Roman" w:cs="Times New Roman"/>
          <w:lang w:val="en-US" w:eastAsia="zh-CN"/>
        </w:rPr>
        <w:t>. 목표는 단순히 첨단 기술을 교육에 통합하는 것이 아니라, 이러한 혁신이 더 넓은 사회적 선의 목표에 기여하도록 보장하는 것</w:t>
      </w:r>
      <w:r>
        <w:rPr>
          <w:rFonts w:hint="default" w:ascii="Times New Roman" w:hAnsi="Times New Roman" w:cs="Times New Roman"/>
          <w:lang w:val="en-US" w:eastAsia="ko-KR"/>
        </w:rPr>
        <w:t>이다</w:t>
      </w:r>
      <w:r>
        <w:rPr>
          <w:rFonts w:hint="default" w:ascii="Times New Roman" w:hAnsi="Times New Roman" w:cs="Times New Roman"/>
          <w:lang w:val="en-US" w:eastAsia="zh-CN"/>
        </w:rPr>
        <w:t>. 이 비전은 특히 외딴 지역, 농촌, 소외 계층 간 교육 격차 해소와 관련이 깊다. 모바일 기기와 고속 인터넷 보급이 증가함에 따라, 이전에는 교육 서비스가 부족했던 지역의 학생들도 이제 디지털 학습 자원에 접근하고 온라인 수업에 참여할 수 있게 되었다. SMS 기반 과정, 오프라인 앱, 모바일 친화적 학습 플랫폼과 같은 모바일 학습(m-learning) 이니셔티브는 인프라가 제한된 지역에 교육의 손길을 뻗는 데 중요한 역할을 해왔다.</w:t>
      </w:r>
    </w:p>
    <w:p w14:paraId="6E5208D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또한 인공지능 기반 학습 분석 도구는 학생의 행동, 진도, 어려움에 대한 실행 가능한 통찰력을 교육자에게 제공하고 있다. 이러한 도구는 위험에 처한 학생을 조기에 식별하고, 개입 방안을 권고하며, 커리큘럼 설계와 교수 전략 수립에 증거 기반 의사결정을 지원</w:t>
      </w:r>
      <w:r>
        <w:rPr>
          <w:rFonts w:hint="default" w:ascii="Times New Roman" w:hAnsi="Times New Roman" w:cs="Times New Roman"/>
          <w:lang w:val="en-US" w:eastAsia="ko-KR"/>
        </w:rPr>
        <w:t>한다</w:t>
      </w:r>
      <w:r>
        <w:rPr>
          <w:rFonts w:hint="default" w:ascii="Times New Roman" w:hAnsi="Times New Roman" w:cs="Times New Roman"/>
          <w:lang w:val="en-US" w:eastAsia="zh-CN"/>
        </w:rPr>
        <w:t>. 이러한 데이터 기반 관행은 ODE 기관들이 학습 효과를 높이고 학습자의 개별적 요구에 더 신속하게 대응하는 데 기여하고 있다.</w:t>
      </w:r>
    </w:p>
    <w:p w14:paraId="5C2B3697">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세계화, 자동화, 긱 경제로 인한 사회경제적 변화는 평생 학습과 지속적인 역량 강화의 필요성을 더욱 부각시켰다. 전통적인 교육 경로는 변화하는 노동 시장의 요구를 충족시키기에 더 이상 충분하지 않다. 많은 개인이 이제 비선형적 경력을 추구하며, 주기적으로 새로운 기술을 습득하거나 다른 역할로 전환해야 </w:t>
      </w:r>
      <w:r>
        <w:rPr>
          <w:rFonts w:hint="default" w:ascii="Times New Roman" w:hAnsi="Times New Roman" w:cs="Times New Roman"/>
          <w:lang w:val="en-US" w:eastAsia="ko-KR"/>
        </w:rPr>
        <w:t>한다</w:t>
      </w:r>
      <w:r>
        <w:rPr>
          <w:rFonts w:hint="default" w:ascii="Times New Roman" w:hAnsi="Times New Roman" w:cs="Times New Roman"/>
          <w:lang w:val="en-US" w:eastAsia="zh-CN"/>
        </w:rPr>
        <w:t>. ODE 기관들은 특정 산업 역량에 부합하는 맞춤형 학습을 제공하는 마이크로 크리덴셜(Micro-credentials), 디지털 배지, 모듈형 단기 과정을 통해 이에 대응하고 있다. 이러한 유연한 학습 옵션은 성인 학습자, 직장인, 돌봄 제공자, 장애인 등 비전통적 교육 형식이 필요한 이들에게 특히 유용</w:t>
      </w:r>
      <w:r>
        <w:rPr>
          <w:rFonts w:hint="default" w:ascii="Times New Roman" w:hAnsi="Times New Roman" w:cs="Times New Roman"/>
          <w:lang w:val="en-US" w:eastAsia="ko-KR"/>
        </w:rPr>
        <w:t>한다</w:t>
      </w:r>
      <w:r>
        <w:rPr>
          <w:rFonts w:hint="default" w:ascii="Times New Roman" w:hAnsi="Times New Roman" w:cs="Times New Roman"/>
          <w:lang w:val="en-US" w:eastAsia="zh-CN"/>
        </w:rPr>
        <w:t>. 예를 들어 남아프리카 공화국 대학(UNISA)은 학습자가 시간이 지남에 따라 학위를 취득할 수 있도록 쌓아가는 자격증 제도를 도입했다. 독일의 파른우니베르시타트 인 하겐은 시간제 학습을 지원하는 온라인 프로그램을 제공하며, 말레이시아 개방대학교는 성인 학습자에게 맞춤화된 혼합형 학습 옵션을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이러한 기관들은 특히 코로나19 팬데믹과 같은 위기 상황에서 확장 가능하고 기술 기반 교육 시스템의 가치를 입증하며 놀라운 회복력과 적응력을 보여주었다.</w:t>
      </w:r>
    </w:p>
    <w:p w14:paraId="00DA282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이러한 디지털 매개되고 지속적으로 진화하는 학습 환경에서 성공하기 위해, ODE 학생들은 학문적 지식뿐만 아니라 필수적인 21세기 역량도 갖추어야 </w:t>
      </w:r>
      <w:r>
        <w:rPr>
          <w:rFonts w:hint="default" w:ascii="Times New Roman" w:hAnsi="Times New Roman" w:cs="Times New Roman"/>
          <w:lang w:val="en-US" w:eastAsia="ko-KR"/>
        </w:rPr>
        <w:t>한다</w:t>
      </w:r>
      <w:r>
        <w:rPr>
          <w:rFonts w:hint="default" w:ascii="Times New Roman" w:hAnsi="Times New Roman" w:cs="Times New Roman"/>
          <w:lang w:val="en-US" w:eastAsia="zh-CN"/>
        </w:rPr>
        <w:t>. 여기에는 디지털 리터러시, 비판적 사고, 창의성, 협업, 문제 해결 능력이 포함</w:t>
      </w:r>
      <w:r>
        <w:rPr>
          <w:rFonts w:hint="default" w:ascii="Times New Roman" w:hAnsi="Times New Roman" w:cs="Times New Roman"/>
          <w:lang w:val="en-US" w:eastAsia="ko-KR"/>
        </w:rPr>
        <w:t>된다</w:t>
      </w:r>
      <w:r>
        <w:rPr>
          <w:rFonts w:hint="default" w:ascii="Times New Roman" w:hAnsi="Times New Roman" w:cs="Times New Roman"/>
          <w:lang w:val="en-US" w:eastAsia="zh-CN"/>
        </w:rPr>
        <w:t>. 특히 디지털 리터러시는 디지털 플랫폼 탐색, 온라인 정보 평가, 디지털 커뮤니케이션 참여, 온라인 환경에서의 개인정보 및 보안 보호 능력을 포괄하는 기초 역량</w:t>
      </w:r>
      <w:r>
        <w:rPr>
          <w:rFonts w:hint="default" w:ascii="Times New Roman" w:hAnsi="Times New Roman" w:cs="Times New Roman"/>
          <w:lang w:val="en-US" w:eastAsia="ko-KR"/>
        </w:rPr>
        <w:t>이다</w:t>
      </w:r>
      <w:r>
        <w:rPr>
          <w:rFonts w:hint="default" w:ascii="Times New Roman" w:hAnsi="Times New Roman" w:cs="Times New Roman"/>
          <w:lang w:val="en-US" w:eastAsia="zh-CN"/>
        </w:rPr>
        <w:t xml:space="preserve">. 이에 대응하여 개방형 대학은 디지털 역량 개발을 교육 과정에 내재화하고, 시간 기반 평가 대신 학습자가 보여준 기술과 지식을 기준으로 평가하는 역량 기반 학습 모델을 채택해야 </w:t>
      </w:r>
      <w:r>
        <w:rPr>
          <w:rFonts w:hint="default" w:ascii="Times New Roman" w:hAnsi="Times New Roman" w:cs="Times New Roman"/>
          <w:lang w:val="en-US" w:eastAsia="ko-KR"/>
        </w:rPr>
        <w:t>한다</w:t>
      </w:r>
      <w:r>
        <w:rPr>
          <w:rFonts w:hint="default" w:ascii="Times New Roman" w:hAnsi="Times New Roman" w:cs="Times New Roman"/>
          <w:lang w:val="en-US" w:eastAsia="zh-CN"/>
        </w:rPr>
        <w:t>. 디지털 배지와 전자 포트폴리오는 학습자의 성과를 투명하고 이동 가능하며 검증 가능한 방식으로 기록하고 검증하는 데 점점 더 많이 활용되고 있다.</w:t>
      </w:r>
    </w:p>
    <w:p w14:paraId="4C425BB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또한 ODE 기관과 산업 파트너 간의 전략적 협력은 교육과정의 관련성과 취업 성과 유지를 위해 필수적이다. 산업계가 교육과정 공동 설계에 참여함으로써 학습 프로그램이 실제 현장 기술과 기술 동향을 반영하도록 보장한다. 기술 제공업체, 고용주, 글로벌 교육 네트워크와의 공동 이니셔티브는 혁신, 자원 공유, 기관 및 지리적 경계를 초월하는 학습 생태계 개발을 촉진할 수 있다. 세계화는 국경을 초월한 교육과 학술 이동의 새로운 길을 열었다. 다양한 온라인 협력 플랫폼, 가상 교류 프로그램, 초국적 교육 파트너십을 통해 ODE 학생들은 다양한 관점, 문화 간 역량, 글로벌 취업 경쟁력을 얻을 수 있다. 이러한 파트너십은 특히 교수법 혁신 촉진, 교육 제공의 확장성 강화, 공유 지식과 공동 행동을 통한 글로벌 과제 해결에 매우 중요하다.</w:t>
      </w:r>
    </w:p>
    <w:p w14:paraId="78790868">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결론적으로, 4차 산업혁명 기술과 사회 5.0 가치의 통합은 ODE의 패러다임 전환을 주도하고 있다. ODE의 미래는 이러한 기술 발전을 활용하여 개인과 공동체를 역량 강화하는 포용적, 맞춤형, 평생 학습을 실현하는 능력에 달려 있다. 이러한 변혁을 헤쳐나가는 과정에서, 개방형 대학의 형평성, 유연성, 혁신 및 협력에 대한 헌신은 보다 공정하고 회복력 있는 글로벌 교육 시스템을 구축하는 데 핵심적 역할을 할 것</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1AE160D6">
      <w:pPr>
        <w:spacing w:line="360" w:lineRule="auto"/>
        <w:jc w:val="both"/>
        <w:rPr>
          <w:rFonts w:hint="default" w:ascii="Times New Roman" w:hAnsi="Times New Roman" w:eastAsia="Calibri" w:cs="Times New Roman"/>
          <w:lang w:val="en-US" w:eastAsia="zh-CN"/>
        </w:rPr>
      </w:pPr>
    </w:p>
    <w:p w14:paraId="05CA94B7">
      <w:pPr>
        <w:spacing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개방 및 원격 교육 기관이 직면한 현재의 과제</w:t>
      </w:r>
    </w:p>
    <w:p w14:paraId="2E155AE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AAOU 회원 기관을 포함한 개방·원격 고등교육 기관(ODHEI)들은 디지털 혁신과 사회 변화로 형성된 급변하는 교육 환경을 헤쳐 나가고 있다. 진전이 있었음에도 불구하고, 이들은 여러 분야에서 지속적이고 새롭게 대두되는 도전 과제에 직면하고 있다.</w:t>
      </w:r>
    </w:p>
    <w:p w14:paraId="102A5157">
      <w:pPr>
        <w:pStyle w:val="4"/>
        <w:numPr>
          <w:ilvl w:val="0"/>
          <w:numId w:val="21"/>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디지털 인프라 격차</w:t>
      </w:r>
    </w:p>
    <w:p w14:paraId="0AEE1A2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전 세계 인터넷 연결성은 놀라운 성장을 보였으며(현재 세계 인구의 3분의 2 이상이 온라인에 접속함), 그럼에도 상당한 격차가 남아 있다. 로이터 연구소 디지털 뉴스 보고서 2024(Newman et al., 2024)에 따르면, 전 세계적으로 53억 5천만 명이 인터넷 사용자이며, 2023년 초 이후 9천 7백만 명의 신규 사용자가 추가되었다. 그러나 이러한 글로벌 수치는 특히 아시아 일부 지역에서 불평등을 가리고 있다. detik.com 기자의 보고서(Arfah, 2020)는 외딴 지역 및 서비스 취약 지역의 학생들이 여전히 안정적인 인터넷이나 모바일 데이터 접근에 어려움을 겪고 있으며, 이는 원격 교육 참여 능력에 직접적인 영향을 미친다고 강조한다.</w:t>
      </w:r>
    </w:p>
    <w:p w14:paraId="239CCA85">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이 디지털 격차는 포용적 교육의 주요 장애물로 남아 있으며, 원격·혼합·온라인·하이브리드 교육 기관(ODHEI)이 제공하는 서비스의 접근성과 질을 계속해서 제한하고 있다. Firat(2020)과 Madhubhashini(2022)가 지적했듯이, 학생들은 제한된 IT 활용 능력과 열악한 인프라와 같은 개인적 어려움을 자주 겪는 반면, 기관들은 플랫폼 안정성 문제와 부적절한 지원 시스템에 직면한다.</w:t>
      </w:r>
    </w:p>
    <w:p w14:paraId="0F61C775">
      <w:pPr>
        <w:pStyle w:val="4"/>
        <w:numPr>
          <w:ilvl w:val="0"/>
          <w:numId w:val="21"/>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급변하는 산업의 기술 요구 사항</w:t>
      </w:r>
    </w:p>
    <w:p w14:paraId="3A10B54F">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오늘날 노동 시장은 전통적인 학문적 자격보다 실용적이고 적응력 있는 기술을 우선시</w:t>
      </w:r>
      <w:r>
        <w:rPr>
          <w:rFonts w:hint="default" w:ascii="Times New Roman" w:hAnsi="Times New Roman" w:cs="Times New Roman"/>
          <w:lang w:val="en-US" w:eastAsia="ko-KR"/>
        </w:rPr>
        <w:t>한다</w:t>
      </w:r>
      <w:r>
        <w:rPr>
          <w:rFonts w:hint="default" w:ascii="Times New Roman" w:hAnsi="Times New Roman" w:cs="Times New Roman"/>
          <w:lang w:val="en-US" w:eastAsia="zh-CN"/>
        </w:rPr>
        <w:t>. GfK-LinkedIn 설문조사(2021)에 따르면, 86%의 기업이 인재 개발 계획을 시행 중이며, 66%는 재교육 및 역량 강화 프로그램에 투자하고 있다. 이러한 추세는 원격 고등교육 기관들이 프로그램을 산업 수요에 맞추도록 요구</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2E08743D">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Goulart, Liboni, &amp; Cezarino(2022)와 Saniuk 외(2023)의 연구는 고등교육기관이 학문적 지식과 의사소통, 공감, 적응력 같은 소프트 스킬을 통합하는 종합적 교육 모델을 채택할 것을 권고한다. 기술 격차를 해소하고 졸업생들이 미래 노동력에 잘 대비할 수 있도록 하기 위해서는 산업계와의 협력이 필수적이다.</w:t>
      </w:r>
    </w:p>
    <w:p w14:paraId="10494DB3">
      <w:pPr>
        <w:pStyle w:val="4"/>
        <w:numPr>
          <w:ilvl w:val="0"/>
          <w:numId w:val="21"/>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품질 보증 및 인증</w:t>
      </w:r>
    </w:p>
    <w:p w14:paraId="624A0D65">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ODE의 품질 보증(QA)은 교수진 자격, 학습자 프로필, 교수법, 자원 가용성 등에서 차이가 있어 전통적 교육과 크게 다르다(Zuhairi, Raymundo, &amp; Mir, 2020). 그러나 일부 아시아 국가에서는 여전히 원격교육의 미묘한 차이를 완전히 이해하지 못할 수 있는 전통 대학의 QA 심사관을 참여시켜 평가에서 오판을 초래하기도 </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4DF0CF9B">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Ferdousi, Ahmed, &amp; Momen (2022)은 선진국에서는 QA 시스템이 잘 구축되어 있지만, 개발도상 지역의 원격 고등교육기관(ODHEI)은 변화에 대한 저항, 제한된 인프라, 낮은 자금 지원 등의 장애물에 직면하고 있다고 강조했다. 또한, ODE를 위한 국제적으로 인정받는 인증 기관의 부재는 글로벌 인정과 신뢰를 저해</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64880DD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이를 해결하기 위해 AAOU는 자체 인증 시스템을 구축했다. 2024년에는 말레이시아 개방대학교, 인도네시아 </w:t>
      </w:r>
      <w:r>
        <w:rPr>
          <w:rFonts w:hint="default" w:ascii="Times New Roman" w:hAnsi="Times New Roman" w:cs="Times New Roman"/>
          <w:color w:val="000000"/>
        </w:rPr>
        <w:t>테르부카 대학교</w:t>
      </w:r>
      <w:r>
        <w:rPr>
          <w:rFonts w:hint="default" w:ascii="Times New Roman" w:hAnsi="Times New Roman" w:cs="Times New Roman"/>
          <w:lang w:val="en-US" w:eastAsia="zh-CN"/>
        </w:rPr>
        <w:t>, 필리핀 개방대학교를 대상으로 시범 운영을 완료했으며, 이는 지역 내 품질 보증 표준화를 위한 중요한 진전</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70F8518A">
      <w:pPr>
        <w:pStyle w:val="4"/>
        <w:numPr>
          <w:ilvl w:val="0"/>
          <w:numId w:val="21"/>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총</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등록률(GER)</w:t>
      </w:r>
    </w:p>
    <w:p w14:paraId="1FF6D75B">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아시아 전역에서 ODE에 대한 수용도가 높아지고 있음에도(Ali 외, 2023), 고등교육에 등록한 적격 인구의 비율인 총등록률(GER)은 많은 국가에서 여전히 낮은 수준이다. 예를 들어, 인도네시아 중앙통계청(2024)에 따르면 인도네시아의 GER은 32%로, 적격 인구의 약 70%가 여전히 고등교육을 받지 못하고 있음을 의미한다.</w:t>
      </w:r>
    </w:p>
    <w:p w14:paraId="02EBE042">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따라서 AAOU 회원 기관들은 특히 소외 계층을 대상으로 원격교육의 접근성, 경제성, 가시성을 높이기 위한 노력을 배가해야 한다. 홍보 확대, 디지털 접근성 개선, 유연한 학습 옵션 제공이 핵심 전략</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6C1BD32A">
      <w:pPr>
        <w:pStyle w:val="4"/>
        <w:numPr>
          <w:ilvl w:val="0"/>
          <w:numId w:val="21"/>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생성형 AI가 ODE에 가져온 변화</w:t>
      </w:r>
    </w:p>
    <w:p w14:paraId="0D670C3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생성형 AI의 출현은 기회와 도전을 동시에 제시한다. 최근 국제원격교육협의회(ICDE, Barth 외, 2025)의 간행물 &lt;원격교육에서의 AI 적용에 관한 글로벌 관점&gt;은 원격고등교육기관들이 등록, 학습자 지원, 콘텐츠 전달, 평가 등 다양한 분야에서 AI를 실험하고 있음을 보여준다. Villarreal(2023)은 ChatGPT와의 인터뷰를 포함한 민족지학적 연구를 바탕으로 고등교육에 생성형 AI(특히 ChatGPT)를 통합하는 것과 관련된 몇 가지 핵심 문제를 확인했다.</w:t>
      </w:r>
    </w:p>
    <w:p w14:paraId="3DA27134">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그는 고등교육기관에서 ChatGPT를 활용하는 데 있어 AAOU 회원 기관과 매우 관련성이 높은 도전 과제를 다섯 가지 범주로 요약했다: 품질 관리, 전문성과 권위, 맞춤형 학습, 소통과 협업, 학문적 진정성. </w:t>
      </w:r>
    </w:p>
    <w:tbl>
      <w:tblPr>
        <w:tblStyle w:val="9"/>
        <w:tblW w:w="8726"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025"/>
        <w:gridCol w:w="2888"/>
        <w:gridCol w:w="3813"/>
      </w:tblGrid>
      <w:tr w14:paraId="67F9D17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shd w:val="clear" w:color="auto" w:fill="F1F1F1" w:themeFill="background1" w:themeFillShade="F2"/>
          </w:tcPr>
          <w:p w14:paraId="2154777D">
            <w:pPr>
              <w:spacing w:before="240" w:after="160" w:line="240" w:lineRule="auto"/>
              <w:jc w:val="center"/>
              <w:rPr>
                <w:rFonts w:hint="default" w:ascii="Times New Roman" w:hAnsi="Times New Roman" w:cs="Times New Roman"/>
                <w:b/>
              </w:rPr>
            </w:pPr>
            <w:r>
              <w:rPr>
                <w:rFonts w:hint="default" w:ascii="Times New Roman" w:hAnsi="Times New Roman" w:cs="Times New Roman"/>
              </w:rPr>
              <w:t>범주</w:t>
            </w:r>
          </w:p>
        </w:tc>
        <w:tc>
          <w:tcPr>
            <w:tcW w:w="0" w:type="auto"/>
            <w:shd w:val="clear" w:color="auto" w:fill="F1F1F1" w:themeFill="background1" w:themeFillShade="F2"/>
          </w:tcPr>
          <w:p w14:paraId="4078C3A9">
            <w:pPr>
              <w:spacing w:before="240" w:after="160" w:line="240" w:lineRule="auto"/>
              <w:jc w:val="center"/>
              <w:rPr>
                <w:rFonts w:hint="default" w:ascii="Times New Roman" w:hAnsi="Times New Roman" w:cs="Times New Roman"/>
                <w:b/>
              </w:rPr>
            </w:pPr>
            <w:r>
              <w:rPr>
                <w:rFonts w:hint="default" w:ascii="Times New Roman" w:hAnsi="Times New Roman" w:cs="Times New Roman"/>
              </w:rPr>
              <w:t>도전 과제</w:t>
            </w:r>
          </w:p>
        </w:tc>
        <w:tc>
          <w:tcPr>
            <w:tcW w:w="0" w:type="auto"/>
            <w:shd w:val="clear" w:color="auto" w:fill="F1F1F1" w:themeFill="background1" w:themeFillShade="F2"/>
          </w:tcPr>
          <w:p w14:paraId="73F70EA5">
            <w:pPr>
              <w:spacing w:before="240" w:after="160" w:line="240" w:lineRule="auto"/>
              <w:jc w:val="center"/>
              <w:rPr>
                <w:rFonts w:hint="default" w:ascii="Times New Roman" w:hAnsi="Times New Roman" w:cs="Times New Roman"/>
                <w:b/>
              </w:rPr>
            </w:pPr>
            <w:r>
              <w:rPr>
                <w:rFonts w:hint="default" w:ascii="Times New Roman" w:hAnsi="Times New Roman" w:cs="Times New Roman"/>
              </w:rPr>
              <w:t>권장 완화 방안</w:t>
            </w:r>
          </w:p>
        </w:tc>
      </w:tr>
      <w:tr w14:paraId="0FC194C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tcPr>
          <w:p w14:paraId="75E6AADB">
            <w:pPr>
              <w:spacing w:after="160" w:line="240" w:lineRule="auto"/>
              <w:rPr>
                <w:rFonts w:hint="default" w:ascii="Times New Roman" w:hAnsi="Times New Roman" w:cs="Times New Roman"/>
                <w:b/>
              </w:rPr>
            </w:pPr>
            <w:r>
              <w:rPr>
                <w:rFonts w:hint="default" w:ascii="Times New Roman" w:hAnsi="Times New Roman" w:cs="Times New Roman"/>
              </w:rPr>
              <w:t>품질 관리</w:t>
            </w:r>
          </w:p>
        </w:tc>
        <w:tc>
          <w:tcPr>
            <w:tcW w:w="0" w:type="auto"/>
          </w:tcPr>
          <w:p w14:paraId="2D359CD4">
            <w:pPr>
              <w:spacing w:after="160" w:line="240" w:lineRule="auto"/>
              <w:rPr>
                <w:rFonts w:hint="default" w:ascii="Times New Roman" w:hAnsi="Times New Roman" w:cs="Times New Roman"/>
                <w:bCs/>
              </w:rPr>
            </w:pPr>
            <w:r>
              <w:rPr>
                <w:rFonts w:hint="default" w:ascii="Times New Roman" w:hAnsi="Times New Roman" w:cs="Times New Roman"/>
                <w:bCs/>
              </w:rPr>
              <w:t>AI 생성 콘텐츠의 부정확성 또는 오도성</w:t>
            </w:r>
          </w:p>
        </w:tc>
        <w:tc>
          <w:tcPr>
            <w:tcW w:w="0" w:type="auto"/>
          </w:tcPr>
          <w:p w14:paraId="7CCE41DC">
            <w:pPr>
              <w:spacing w:after="160" w:line="240" w:lineRule="auto"/>
              <w:rPr>
                <w:rFonts w:hint="default" w:ascii="Times New Roman" w:hAnsi="Times New Roman" w:cs="Times New Roman"/>
                <w:bCs/>
              </w:rPr>
            </w:pPr>
            <w:r>
              <w:rPr>
                <w:rFonts w:hint="default" w:ascii="Times New Roman" w:hAnsi="Times New Roman" w:cs="Times New Roman"/>
                <w:bCs/>
              </w:rPr>
              <w:t>정기적인 콘텐츠 모니터링, 편향 탐지 도구 활용, 지속적인 AI 모델 훈련</w:t>
            </w:r>
          </w:p>
        </w:tc>
      </w:tr>
      <w:tr w14:paraId="79D3596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tcPr>
          <w:p w14:paraId="10745F19">
            <w:pPr>
              <w:spacing w:after="160" w:line="240" w:lineRule="auto"/>
              <w:rPr>
                <w:rFonts w:hint="default" w:ascii="Times New Roman" w:hAnsi="Times New Roman" w:cs="Times New Roman"/>
                <w:b/>
              </w:rPr>
            </w:pPr>
            <w:r>
              <w:rPr>
                <w:rFonts w:hint="default" w:ascii="Times New Roman" w:hAnsi="Times New Roman" w:cs="Times New Roman"/>
              </w:rPr>
              <w:t>전문성 및 권위</w:t>
            </w:r>
          </w:p>
        </w:tc>
        <w:tc>
          <w:tcPr>
            <w:tcW w:w="0" w:type="auto"/>
          </w:tcPr>
          <w:p w14:paraId="5B70F149">
            <w:pPr>
              <w:spacing w:after="160" w:line="240" w:lineRule="auto"/>
              <w:rPr>
                <w:rFonts w:hint="default" w:ascii="Times New Roman" w:hAnsi="Times New Roman" w:cs="Times New Roman"/>
                <w:bCs/>
              </w:rPr>
            </w:pPr>
            <w:r>
              <w:rPr>
                <w:rFonts w:hint="default" w:ascii="Times New Roman" w:hAnsi="Times New Roman" w:cs="Times New Roman"/>
                <w:bCs/>
              </w:rPr>
              <w:t>주제별 깊이와 인간 전문성 부족</w:t>
            </w:r>
          </w:p>
        </w:tc>
        <w:tc>
          <w:tcPr>
            <w:tcW w:w="0" w:type="auto"/>
          </w:tcPr>
          <w:p w14:paraId="16E567FF">
            <w:pPr>
              <w:spacing w:after="160" w:line="240" w:lineRule="auto"/>
              <w:rPr>
                <w:rFonts w:hint="default" w:ascii="Times New Roman" w:hAnsi="Times New Roman" w:cs="Times New Roman"/>
                <w:bCs/>
              </w:rPr>
            </w:pPr>
            <w:r>
              <w:rPr>
                <w:rFonts w:hint="default" w:ascii="Times New Roman" w:hAnsi="Times New Roman" w:cs="Times New Roman"/>
                <w:bCs/>
              </w:rPr>
              <w:t>인간의 감독 — 교육자는 AI 콘텐츠를 검증하고 지침을 제공해야 함</w:t>
            </w:r>
          </w:p>
        </w:tc>
      </w:tr>
      <w:tr w14:paraId="6F51D44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tcPr>
          <w:p w14:paraId="3C18E3D6">
            <w:pPr>
              <w:spacing w:after="160" w:line="240" w:lineRule="auto"/>
              <w:rPr>
                <w:rFonts w:hint="default" w:ascii="Times New Roman" w:hAnsi="Times New Roman" w:cs="Times New Roman"/>
                <w:b/>
              </w:rPr>
            </w:pPr>
            <w:r>
              <w:rPr>
                <w:rFonts w:hint="default" w:ascii="Times New Roman" w:hAnsi="Times New Roman" w:cs="Times New Roman"/>
              </w:rPr>
              <w:t>개인 맞춤형 학습</w:t>
            </w:r>
          </w:p>
        </w:tc>
        <w:tc>
          <w:tcPr>
            <w:tcW w:w="0" w:type="auto"/>
          </w:tcPr>
          <w:p w14:paraId="21E95D7D">
            <w:pPr>
              <w:spacing w:after="160" w:line="240" w:lineRule="auto"/>
              <w:rPr>
                <w:rFonts w:hint="default" w:ascii="Times New Roman" w:hAnsi="Times New Roman" w:cs="Times New Roman"/>
                <w:bCs/>
              </w:rPr>
            </w:pPr>
            <w:r>
              <w:rPr>
                <w:rFonts w:hint="default" w:ascii="Times New Roman" w:hAnsi="Times New Roman" w:cs="Times New Roman"/>
                <w:bCs/>
              </w:rPr>
              <w:t>AI가 다양한 학습자의 요구를 완전히 충족시키지 못할 수 있음</w:t>
            </w:r>
          </w:p>
        </w:tc>
        <w:tc>
          <w:tcPr>
            <w:tcW w:w="0" w:type="auto"/>
          </w:tcPr>
          <w:p w14:paraId="10B44899">
            <w:pPr>
              <w:spacing w:after="160" w:line="240" w:lineRule="auto"/>
              <w:rPr>
                <w:rFonts w:hint="default" w:ascii="Times New Roman" w:hAnsi="Times New Roman" w:cs="Times New Roman"/>
                <w:bCs/>
              </w:rPr>
            </w:pPr>
            <w:r>
              <w:rPr>
                <w:rFonts w:hint="default" w:ascii="Times New Roman" w:hAnsi="Times New Roman" w:cs="Times New Roman"/>
                <w:bCs/>
              </w:rPr>
              <w:t>교육자는 AI 사용을 관리하여 개별 지원과 포용성을 보장해야 함</w:t>
            </w:r>
          </w:p>
        </w:tc>
      </w:tr>
      <w:tr w14:paraId="5D9CAE4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tcPr>
          <w:p w14:paraId="314A42B9">
            <w:pPr>
              <w:spacing w:after="160" w:line="240" w:lineRule="auto"/>
              <w:rPr>
                <w:rFonts w:hint="default" w:ascii="Times New Roman" w:hAnsi="Times New Roman" w:cs="Times New Roman"/>
                <w:b/>
              </w:rPr>
            </w:pPr>
            <w:r>
              <w:rPr>
                <w:rFonts w:hint="default" w:ascii="Times New Roman" w:hAnsi="Times New Roman" w:cs="Times New Roman"/>
              </w:rPr>
              <w:t>의사소통</w:t>
            </w:r>
          </w:p>
        </w:tc>
        <w:tc>
          <w:tcPr>
            <w:tcW w:w="0" w:type="auto"/>
          </w:tcPr>
          <w:p w14:paraId="08EE8841">
            <w:pPr>
              <w:spacing w:after="160" w:line="240" w:lineRule="auto"/>
              <w:rPr>
                <w:rFonts w:hint="default" w:ascii="Times New Roman" w:hAnsi="Times New Roman" w:cs="Times New Roman"/>
                <w:bCs/>
              </w:rPr>
            </w:pPr>
            <w:r>
              <w:rPr>
                <w:rFonts w:hint="default" w:ascii="Times New Roman" w:hAnsi="Times New Roman" w:cs="Times New Roman"/>
                <w:bCs/>
              </w:rPr>
              <w:t>인간과 유사한 상호작용 및 감성 지능이 부족함</w:t>
            </w:r>
          </w:p>
        </w:tc>
        <w:tc>
          <w:tcPr>
            <w:tcW w:w="0" w:type="auto"/>
          </w:tcPr>
          <w:p w14:paraId="41EDDF4F">
            <w:pPr>
              <w:spacing w:after="160" w:line="240" w:lineRule="auto"/>
              <w:rPr>
                <w:rFonts w:hint="default" w:ascii="Times New Roman" w:hAnsi="Times New Roman" w:cs="Times New Roman"/>
                <w:bCs/>
              </w:rPr>
            </w:pPr>
            <w:r>
              <w:rPr>
                <w:rFonts w:hint="default" w:ascii="Times New Roman" w:hAnsi="Times New Roman" w:cs="Times New Roman"/>
                <w:bCs/>
              </w:rPr>
              <w:t>AI는 도구가 아니라 대체재가 아님—의미 있는 교수진 및 동료 간 상호작용 유지</w:t>
            </w:r>
          </w:p>
        </w:tc>
      </w:tr>
      <w:tr w14:paraId="6FC4848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25" w:type="dxa"/>
          </w:tcPr>
          <w:p w14:paraId="5ED74FDB">
            <w:pPr>
              <w:spacing w:after="160" w:line="240" w:lineRule="auto"/>
              <w:rPr>
                <w:rFonts w:hint="default" w:ascii="Times New Roman" w:hAnsi="Times New Roman" w:cs="Times New Roman"/>
                <w:b/>
              </w:rPr>
            </w:pPr>
            <w:r>
              <w:rPr>
                <w:rFonts w:hint="default" w:ascii="Times New Roman" w:hAnsi="Times New Roman" w:cs="Times New Roman"/>
              </w:rPr>
              <w:t>학술적 정직성</w:t>
            </w:r>
          </w:p>
        </w:tc>
        <w:tc>
          <w:tcPr>
            <w:tcW w:w="0" w:type="auto"/>
          </w:tcPr>
          <w:p w14:paraId="051F71E2">
            <w:pPr>
              <w:spacing w:after="160" w:line="240" w:lineRule="auto"/>
              <w:rPr>
                <w:rFonts w:hint="default" w:ascii="Times New Roman" w:hAnsi="Times New Roman" w:cs="Times New Roman"/>
                <w:bCs/>
              </w:rPr>
            </w:pPr>
            <w:r>
              <w:rPr>
                <w:rFonts w:hint="default" w:ascii="Times New Roman" w:hAnsi="Times New Roman" w:cs="Times New Roman"/>
                <w:bCs/>
              </w:rPr>
              <w:t>부정행위 및 표절에 악용될 가능성</w:t>
            </w:r>
          </w:p>
        </w:tc>
        <w:tc>
          <w:tcPr>
            <w:tcW w:w="0" w:type="auto"/>
          </w:tcPr>
          <w:p w14:paraId="22609F1B">
            <w:pPr>
              <w:spacing w:after="160" w:line="240" w:lineRule="auto"/>
              <w:rPr>
                <w:rFonts w:hint="default" w:ascii="Times New Roman" w:hAnsi="Times New Roman" w:cs="Times New Roman"/>
                <w:bCs/>
              </w:rPr>
            </w:pPr>
            <w:r>
              <w:rPr>
                <w:rFonts w:hint="default" w:ascii="Times New Roman" w:hAnsi="Times New Roman" w:cs="Times New Roman"/>
                <w:bCs/>
              </w:rPr>
              <w:t>학술적 정직성 정책을 업데이트하고 AI 콘텐츠 탐지 도구를 도입하라</w:t>
            </w:r>
          </w:p>
        </w:tc>
      </w:tr>
    </w:tbl>
    <w:p w14:paraId="390625E9">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이러한 과제를 해결하기 위해서는 명확한 기관 정책, 강화된 디지털 리터러시 교육, 그리고 ODHEI의 교육 체계 내에서 책임감 있는 AI 통합 전략이 필요</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5E98CABF">
      <w:pPr>
        <w:spacing w:line="360" w:lineRule="auto"/>
        <w:jc w:val="both"/>
        <w:rPr>
          <w:rFonts w:hint="default" w:ascii="Times New Roman" w:hAnsi="Times New Roman" w:cs="Times New Roman" w:eastAsiaTheme="majorEastAsia"/>
          <w:b/>
          <w:bCs/>
          <w:color w:val="0070C0"/>
          <w:kern w:val="2"/>
          <w:sz w:val="24"/>
          <w:szCs w:val="24"/>
          <w:lang w:val="en-US" w:eastAsia="zh-CN" w:bidi="ar-SA"/>
        </w:rPr>
      </w:pPr>
    </w:p>
    <w:p w14:paraId="55570049">
      <w:pPr>
        <w:spacing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개방 및 원격 교육의 미래 역할</w:t>
      </w:r>
    </w:p>
    <w:p w14:paraId="15D2B88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진화하는 글로벌 도전과 기회에 대응하여, ODE는 다양한 사회, 경제, 환경 영역에서 점점 더 중요한 역할을 수행할 것으로 기대</w:t>
      </w:r>
      <w:r>
        <w:rPr>
          <w:rFonts w:hint="default" w:ascii="Times New Roman" w:hAnsi="Times New Roman" w:eastAsia="Malgun Gothic" w:cs="Times New Roman"/>
          <w:lang w:val="en-US" w:eastAsia="ko-KR"/>
        </w:rPr>
        <w:t>된다</w:t>
      </w:r>
      <w:r>
        <w:rPr>
          <w:rFonts w:hint="default" w:ascii="Times New Roman" w:hAnsi="Times New Roman" w:eastAsia="Calibri" w:cs="Times New Roman"/>
          <w:lang w:val="en-US" w:eastAsia="zh-CN"/>
        </w:rPr>
        <w:t>. AAOU와 그 회원 기관들은 혁신을 통해 고품질, 포용적, 관련성 높은 학습에 대한 접근성을 확대함으로써 이러한 노력을 주도할 수 있는 유리한 위치에 있다.</w:t>
      </w:r>
    </w:p>
    <w:p w14:paraId="01F14830">
      <w:pPr>
        <w:pStyle w:val="4"/>
        <w:numPr>
          <w:ilvl w:val="0"/>
          <w:numId w:val="22"/>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포용적이고 공평하며 질 높은 교육 접근성 확대</w:t>
      </w:r>
    </w:p>
    <w:p w14:paraId="4A99A81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공동 학위 프로그램 아이디어는 2019년 수라바야 OU5 연구자 회의에서 처음 제기되었다. 기술 발전과 유연한 교육에 대한 수요 증가로 인해 이 개념은 아직 적용되지는 않았지만 더욱 현대적이고 실현 가능해졌다. 공동 학위 프로그램을 통해 AAOU 회원국 전역의 학생들은 이주 없이도 여러 기관의 자격을 취득할 수 있어 비용을 절감하고 접근성을 높일 수 있다.</w:t>
      </w:r>
    </w:p>
    <w:p w14:paraId="03D23A46">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공식적인 AAOU 교육 컨소시엄을 통해 기관들은 프로그램을 공동 개발하고 디지털 도서관, 교수진 전문성, 기술 인프라와 같은 자원을 공유할 수 있다. 이 계획은 교육적 형평성을 강화하고 학습 기회를 확대하며 학생들이 더 다양하고 글로벌 경쟁력을 갖춘 포트폴리오를 구축할 수 있도록 할 것</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33124095">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특히 공동 학위와 협력 과정은 지리적, 경제적, 신체적 장벽으로 인해 배제되었던 학습자들에게도 접근성을 제공하여 ODE를 포용적 교육 목표 달성의 핵심 도구로 만들 수 있다.</w:t>
      </w:r>
    </w:p>
    <w:p w14:paraId="62914DB8">
      <w:pPr>
        <w:pStyle w:val="4"/>
        <w:numPr>
          <w:ilvl w:val="0"/>
          <w:numId w:val="22"/>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기술 개발 및 취업 역량 강화를 위한 </w:t>
      </w:r>
      <w:r>
        <w:rPr>
          <w:rFonts w:hint="default" w:ascii="Times New Roman" w:hAnsi="Times New Roman" w:cs="Times New Roman"/>
          <w:b/>
          <w:bCs/>
          <w:sz w:val="24"/>
          <w:szCs w:val="24"/>
          <w:lang w:eastAsia="zh-CN"/>
        </w:rPr>
        <w:t>마이크로 크리덴셜</w:t>
      </w:r>
    </w:p>
    <w:p w14:paraId="03218A6C">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오늘날 급변하는 세상에서 직장인들은 지속적으로 역량을 강화해야 </w:t>
      </w:r>
      <w:r>
        <w:rPr>
          <w:rFonts w:hint="default" w:ascii="Times New Roman" w:hAnsi="Times New Roman" w:cs="Times New Roman"/>
          <w:lang w:val="en-US" w:eastAsia="ko-KR"/>
        </w:rPr>
        <w:t>한다</w:t>
      </w:r>
      <w:r>
        <w:rPr>
          <w:rFonts w:hint="default" w:ascii="Times New Roman" w:hAnsi="Times New Roman" w:cs="Times New Roman"/>
          <w:lang w:val="en-US" w:eastAsia="zh-CN"/>
        </w:rPr>
        <w:t>. 그러나 시간 제약으로 인해 많은 이들이 전통적인 강좌에 참석하지 못</w:t>
      </w:r>
      <w:r>
        <w:rPr>
          <w:rFonts w:hint="default" w:ascii="Times New Roman" w:hAnsi="Times New Roman" w:cs="Times New Roman"/>
          <w:lang w:val="en-US" w:eastAsia="ko-KR"/>
        </w:rPr>
        <w:t>한다</w:t>
      </w:r>
      <w:r>
        <w:rPr>
          <w:rFonts w:hint="default" w:ascii="Times New Roman" w:hAnsi="Times New Roman" w:cs="Times New Roman"/>
          <w:lang w:val="en-US" w:eastAsia="zh-CN"/>
        </w:rPr>
        <w:t>. ODE 기관은 마이크로 크리덴셜(짧고 집중적인 프로그램으로 직무 관련 핵심 역량을 제공하는)을 제공하기에 이상적</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38C813D9">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핵심 혁신은 직장 내 마이크로 크리덴셜 교육으로, 학습자가 직장에서 직접 새로운 역량을 연습</w:t>
      </w:r>
      <w:r>
        <w:rPr>
          <w:rFonts w:hint="default" w:ascii="Times New Roman" w:hAnsi="Times New Roman" w:cs="Times New Roman"/>
          <w:lang w:val="en-US" w:eastAsia="ko-KR"/>
        </w:rPr>
        <w:t>한다</w:t>
      </w:r>
      <w:r>
        <w:rPr>
          <w:rFonts w:hint="default" w:ascii="Times New Roman" w:hAnsi="Times New Roman" w:cs="Times New Roman"/>
          <w:lang w:val="en-US" w:eastAsia="zh-CN"/>
        </w:rPr>
        <w:t>. 이는 근로자와 고용주 모두에게 이롭다: 근로자는 직장을 떠나지 않고도 실용적인 인증 기술을 습득하며, 기업은 생산적인 인력을 유지하면서 역량을 강화할 수 있다.</w:t>
      </w:r>
    </w:p>
    <w:p w14:paraId="6EAE31A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이러한 유연한 학습 경로는 경력 이동성 지원에도 기여하여 개인이 현재 직무 내에서 승진하거나 새로운 역할로 전환할 수 있게 </w:t>
      </w:r>
      <w:r>
        <w:rPr>
          <w:rFonts w:hint="default" w:ascii="Times New Roman" w:hAnsi="Times New Roman" w:cs="Times New Roman"/>
          <w:lang w:val="en-US" w:eastAsia="ko-KR"/>
        </w:rPr>
        <w:t>한다</w:t>
      </w:r>
      <w:r>
        <w:rPr>
          <w:rFonts w:hint="default" w:ascii="Times New Roman" w:hAnsi="Times New Roman" w:cs="Times New Roman"/>
          <w:lang w:val="en-US" w:eastAsia="zh-CN"/>
        </w:rPr>
        <w:t>. 이러한 프로그램은 지속가능발전목표(SDG) 8의 달성에 기여</w:t>
      </w:r>
      <w:r>
        <w:rPr>
          <w:rFonts w:hint="default" w:ascii="Times New Roman" w:hAnsi="Times New Roman" w:cs="Times New Roman"/>
          <w:lang w:val="en-US" w:eastAsia="ko-KR"/>
        </w:rPr>
        <w:t>한다</w:t>
      </w:r>
      <w:r>
        <w:rPr>
          <w:rFonts w:hint="default" w:ascii="Times New Roman" w:hAnsi="Times New Roman" w:cs="Times New Roman"/>
          <w:lang w:val="en-US" w:eastAsia="zh-CN"/>
        </w:rPr>
        <w:t>: 포용적 경제 성장, 생산적 고용 및 모든 사람을 위한 양질의 일자리 증진.</w:t>
      </w:r>
    </w:p>
    <w:p w14:paraId="2BB442B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노동력 외에도 마이크로 크리덴셜은 실업자와 자영업자에게도 이점을 제공</w:t>
      </w:r>
      <w:r>
        <w:rPr>
          <w:rFonts w:hint="default" w:ascii="Times New Roman" w:hAnsi="Times New Roman" w:cs="Times New Roman"/>
          <w:lang w:val="en-US" w:eastAsia="ko-KR"/>
        </w:rPr>
        <w:t>한다</w:t>
      </w:r>
      <w:r>
        <w:rPr>
          <w:rFonts w:hint="default" w:ascii="Times New Roman" w:hAnsi="Times New Roman" w:cs="Times New Roman"/>
          <w:lang w:val="en-US" w:eastAsia="zh-CN"/>
        </w:rPr>
        <w:t>. 저렴한 비용, 중첩 가능성, 적응성 덕분에 특정 기술을 습득하거나 학위 취득을 계획하는 이들도 접근할 수 있다. AAOU 기관들은 이러한 자격증을 공동으로 설계하고 인정하여 지역 전반에 걸쳐 상호 운용 가능한 마이크로 러닝 시스템을 구축할 것을 권장</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5691C209">
      <w:pPr>
        <w:pStyle w:val="4"/>
        <w:numPr>
          <w:ilvl w:val="0"/>
          <w:numId w:val="22"/>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기후 변화와 환경 지속가능성을 위한 교육</w:t>
      </w:r>
    </w:p>
    <w:p w14:paraId="70A60DFE">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기후 위기가 심화됨에 따라 교육은 지속가능성의 동력이 되어야 </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 유네스코의 최근 지침인 "기후 행동을 위한 교육과정 녹색화"는 학습자들의 환경 인식과 주체성 함양에 교육이 수행하는 핵심적 역할을 강조</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2D73C6A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AAOU는 기후 변화 교육을 모든 교육 과정에 통합하고 회원 기관 간 </w:t>
      </w:r>
      <w:r>
        <w:rPr>
          <w:rFonts w:hint="default" w:ascii="Times New Roman" w:hAnsi="Times New Roman" w:eastAsia="Calibri" w:cs="Times New Roman"/>
          <w:b/>
          <w:bCs/>
          <w:lang w:val="en-US" w:eastAsia="zh-CN"/>
        </w:rPr>
        <w:t>공동 캠페인을</w:t>
      </w:r>
      <w:r>
        <w:rPr>
          <w:rFonts w:hint="default" w:ascii="Times New Roman" w:hAnsi="Times New Roman" w:eastAsia="Calibri" w:cs="Times New Roman"/>
          <w:lang w:val="en-US" w:eastAsia="zh-CN"/>
        </w:rPr>
        <w:t xml:space="preserve"> 전개하여 이 의제를 지원할 수 있다. 여기에는 다음이 포함</w:t>
      </w:r>
      <w:r>
        <w:rPr>
          <w:rFonts w:hint="default" w:ascii="Times New Roman" w:hAnsi="Times New Roman" w:cs="Times New Roman"/>
          <w:lang w:val="en-US" w:eastAsia="zh-CN"/>
        </w:rPr>
        <w:t>될 수 있다:</w:t>
      </w:r>
    </w:p>
    <w:p w14:paraId="4D97E3FB">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교육에서 기후 행동을 우선시하기 위한 AAOU 차원의 협약 체결</w:t>
      </w:r>
    </w:p>
    <w:p w14:paraId="5711F7B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가상 세미나 및 대중 인식 제고 프로그램 개최</w:t>
      </w:r>
    </w:p>
    <w:p w14:paraId="6757FD2B">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환경 단체 및 정책 입안자와 협력; 그리고</w:t>
      </w:r>
    </w:p>
    <w:p w14:paraId="3598397B">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지속가능성 원칙을 교과 내용과 기관 운영에 반영하는 것.</w:t>
      </w:r>
    </w:p>
    <w:p w14:paraId="2BE1FBE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ODE의 광범위한 영향력을 통해 AAOU 회원들은 학습자들이 개인적·집단적 행동을 취할 수 있도록 역량을 강화하고, 졸업생들이 글로벌 시민으로서 환경적 도전에 대응할 수 있도록 준비시킬 수 있다.</w:t>
      </w:r>
    </w:p>
    <w:p w14:paraId="36673D6D">
      <w:pPr>
        <w:pStyle w:val="4"/>
        <w:numPr>
          <w:ilvl w:val="0"/>
          <w:numId w:val="22"/>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글로벌 협력 및 교류 강화</w:t>
      </w:r>
    </w:p>
    <w:p w14:paraId="6D5D6F7D">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AAOU는 이미 기관 간 연구 및 전문성 개발을 지원하는 </w:t>
      </w:r>
      <w:r>
        <w:rPr>
          <w:rFonts w:hint="default" w:ascii="Times New Roman" w:hAnsi="Times New Roman" w:eastAsia="Calibri" w:cs="Times New Roman"/>
          <w:b/>
          <w:bCs/>
          <w:lang w:val="en-US" w:eastAsia="zh-CN"/>
        </w:rPr>
        <w:t>AAOU 직원 교환 펠로우십 프로그램</w:t>
      </w:r>
      <w:r>
        <w:rPr>
          <w:rFonts w:hint="default" w:ascii="Times New Roman" w:hAnsi="Times New Roman" w:eastAsia="Calibri" w:cs="Times New Roman"/>
          <w:lang w:val="en-US" w:eastAsia="zh-CN"/>
        </w:rPr>
        <w:t>과 같은 이니셔티브를 통해 협력을 촉진하고 있다. 이러한 펠로우십은 혁신을 장려하고 활기찬 지역 연구 커뮤니티 구축에 기여</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348AFAC2">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이 모델을 학생까지 확대하는 것은 자연스러운 다음 단계</w:t>
      </w:r>
      <w:r>
        <w:rPr>
          <w:rFonts w:hint="default" w:ascii="Times New Roman" w:hAnsi="Times New Roman" w:eastAsia="Malgun Gothic" w:cs="Times New Roman"/>
          <w:lang w:val="en-US" w:eastAsia="ko-KR"/>
        </w:rPr>
        <w:t>이다</w:t>
      </w:r>
      <w:r>
        <w:rPr>
          <w:rFonts w:hint="default" w:ascii="Times New Roman" w:hAnsi="Times New Roman" w:eastAsia="Calibri" w:cs="Times New Roman"/>
          <w:lang w:val="en-US" w:eastAsia="zh-CN"/>
        </w:rPr>
        <w:t xml:space="preserve">. </w:t>
      </w:r>
      <w:r>
        <w:rPr>
          <w:rFonts w:hint="default" w:ascii="Times New Roman" w:hAnsi="Times New Roman" w:eastAsia="Calibri" w:cs="Times New Roman"/>
          <w:b/>
          <w:bCs/>
          <w:lang w:val="en-US" w:eastAsia="zh-CN"/>
        </w:rPr>
        <w:t>학생 교환 펠로우십 프로그램</w:t>
      </w:r>
      <w:r>
        <w:rPr>
          <w:rFonts w:hint="default" w:ascii="Times New Roman" w:hAnsi="Times New Roman" w:eastAsia="Calibri" w:cs="Times New Roman"/>
          <w:lang w:val="en-US" w:eastAsia="zh-CN"/>
        </w:rPr>
        <w:t>을 통해 학습자들은 AAOU 기관 간 교류를 통해 다양한 강좌를 수강하고 국제적 네트워크를 구축할 수 있다. 이러한 교류는 학문적 경험을 풍부하게 하고, 오늘날 상호 연결된 세계에 필수적인 글로벌 역량을 학생들에게 제공</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52C2B121">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또한 AAOU가 아프리카 원격교육 협의회(ACDE), 이베로아메리카 원격 고등교육 협회(AIESAD), 유럽 원격 및 이러닝 네트워크(EDEN) 등 다른 국제 네트워크와 협력함으로써 지역 간 학습, 자원 공유, 공동 연구가 촉진될 것</w:t>
      </w:r>
      <w:r>
        <w:rPr>
          <w:rFonts w:hint="default" w:ascii="Times New Roman" w:hAnsi="Times New Roman" w:eastAsia="Malgun Gothic" w:cs="Times New Roman"/>
          <w:lang w:val="en-US" w:eastAsia="ko-KR"/>
        </w:rPr>
        <w:t>이다</w:t>
      </w:r>
      <w:r>
        <w:rPr>
          <w:rFonts w:hint="default" w:ascii="Times New Roman" w:hAnsi="Times New Roman" w:eastAsia="Calibri" w:cs="Times New Roman"/>
          <w:lang w:val="en-US" w:eastAsia="zh-CN"/>
        </w:rPr>
        <w:t>. 이러한 파트너십은 혁신을 강화하고 ODE가 글로벌 수요에 부응하도록 지속적으로 발전할 수 있도록 보장할 것</w:t>
      </w:r>
      <w:r>
        <w:rPr>
          <w:rFonts w:hint="default" w:ascii="Times New Roman" w:hAnsi="Times New Roman" w:eastAsia="Malgun Gothic" w:cs="Times New Roman"/>
          <w:lang w:val="en-US" w:eastAsia="ko-KR"/>
        </w:rPr>
        <w:t>이다</w:t>
      </w:r>
      <w:r>
        <w:rPr>
          <w:rFonts w:hint="default" w:ascii="Times New Roman" w:hAnsi="Times New Roman" w:eastAsia="Calibri" w:cs="Times New Roman"/>
          <w:lang w:val="en-US" w:eastAsia="zh-CN"/>
        </w:rPr>
        <w:t>.</w:t>
      </w:r>
    </w:p>
    <w:p w14:paraId="3A38F49A">
      <w:pPr>
        <w:spacing w:line="360" w:lineRule="auto"/>
        <w:jc w:val="both"/>
        <w:rPr>
          <w:rFonts w:hint="default" w:ascii="Times New Roman" w:hAnsi="Times New Roman" w:eastAsia="Calibri" w:cs="Times New Roman"/>
          <w:lang w:val="en-US" w:eastAsia="zh-CN"/>
        </w:rPr>
      </w:pPr>
    </w:p>
    <w:p w14:paraId="72547E77">
      <w:pPr>
        <w:spacing w:line="360" w:lineRule="auto"/>
        <w:jc w:val="both"/>
        <w:rPr>
          <w:rFonts w:hint="default" w:ascii="Times New Roman" w:hAnsi="Times New Roman" w:cs="Times New Roman" w:eastAsiaTheme="majorEastAsia"/>
          <w:b/>
          <w:bCs/>
          <w:color w:val="0070C0"/>
          <w:kern w:val="2"/>
          <w:sz w:val="24"/>
          <w:szCs w:val="24"/>
          <w:lang w:val="en-US" w:eastAsia="zh-CN" w:bidi="ar-SA"/>
        </w:rPr>
      </w:pPr>
      <w:r>
        <w:rPr>
          <w:rFonts w:hint="default" w:ascii="Times New Roman" w:hAnsi="Times New Roman" w:cs="Times New Roman" w:eastAsiaTheme="majorEastAsia"/>
          <w:b/>
          <w:bCs/>
          <w:color w:val="0070C0"/>
          <w:kern w:val="2"/>
          <w:sz w:val="24"/>
          <w:szCs w:val="24"/>
          <w:lang w:val="en-US" w:eastAsia="zh-CN" w:bidi="ar-SA"/>
        </w:rPr>
        <w:t>디지털 전환: AAOU 창립 회원 기관 사례</w:t>
      </w:r>
    </w:p>
    <w:p w14:paraId="57461367">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ODE에 기술을 실질적으로 적용한 사례는 AAOU 창립 회원 기관들의 프로그램과 계획에서 명확히 확인할 수 있다. 이들 대학은 교육을 현대화하고 디지털 시대의 요구에 대응하기 위한 혁신적인 전략을 선도해 왔다. 다음은 AAOU 창립 기관들의 사례를 통해 각 기관이 어떻게 디지털 전환을 수용하고, 포용적 학습을 위해 기술을 활용하며, 개방형 교육의 선도자로 자리매김했는지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w:t>
      </w:r>
    </w:p>
    <w:p w14:paraId="07F034E3">
      <w:pPr>
        <w:pStyle w:val="4"/>
        <w:numPr>
          <w:ilvl w:val="0"/>
          <w:numId w:val="23"/>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알라마 이크발 개방대학교(AIOU), 파키스탄</w:t>
      </w:r>
    </w:p>
    <w:p w14:paraId="2529A289">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알라마 이크발 개방대학교(AIOU)는 파키스탄 및 지역 전반에서 개방·원격 학습 발전을 선도해 왔다. AAOU의 적극적 회원으로서 AIOU는 인프라 업그레이드, 행정 시스템 디지털화, 교육 전달 방식 현대화를 포함한 포괄적 디지털 전환을 추진 중</w:t>
      </w:r>
      <w:r>
        <w:rPr>
          <w:rFonts w:hint="default" w:ascii="Times New Roman" w:hAnsi="Times New Roman" w:cs="Times New Roman"/>
          <w:lang w:val="en-US" w:eastAsia="ko-KR"/>
        </w:rPr>
        <w:t>이다</w:t>
      </w:r>
      <w:r>
        <w:rPr>
          <w:rFonts w:hint="default" w:ascii="Times New Roman" w:hAnsi="Times New Roman" w:cs="Times New Roman"/>
          <w:lang w:val="en-US" w:eastAsia="zh-CN"/>
        </w:rPr>
        <w:t>.</w:t>
      </w:r>
    </w:p>
    <w:p w14:paraId="43CDE1A1">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AIOU는 또한 기술 솔루션과 지역 상황에 맞춤화된 학습 관리 시스템을 공유함으로써 다른 기관들을 지원하고 있다. 커리큘럼 현대화, 교수법 개선, 개방형 교육 자원(OER) 보급에 중점을 둔 AIOU는 확장 가능하고 적응형 ODE 솔루션 분야에서 지역적 리더로 자리매김했다. 운영 효율성과 기관의 민첩성에 대한 지속적인 강조는 포용적이고 미래를 대비한 교육에 대한 그들의 헌신을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w:t>
      </w:r>
    </w:p>
    <w:p w14:paraId="31A4507A">
      <w:pPr>
        <w:pStyle w:val="4"/>
        <w:numPr>
          <w:ilvl w:val="0"/>
          <w:numId w:val="23"/>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한국방송통신대학교(KNOU), 대한민국</w:t>
      </w:r>
    </w:p>
    <w:p w14:paraId="45807823">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KNOU는 광범위한 디지털 혁신의 일환으로 교육 서비스 현대화를 적극 추진해 왔다. 주요 이니셔티브로는 2021년 입학 상담을 위한 시나리오 기반 챗봇 '소통이'를 출시한 후 일반 학사 문의까지 확대 적용한 것이 있다. 직원 인터뷰에서는 업무량 감소가 크게 나타나지 않았으나, 사용 데이터에 따르면 소통이는 업무 시간 외에 유용한 역할을 수행하며, 특히 시간, 장소 또는 디지털 리터러시 문제로 어려움을 겪는 학생들의 정보 접근성을 개선하는 것으로 나타났다. KNOU는 소통이를 NLP 기반 AI 챗봇으로 발전시켜 보다 개인화되고 유연한 지원을 제공하는 데 추가 잠재력을 보고 있다.</w:t>
      </w:r>
    </w:p>
    <w:p w14:paraId="733316A6">
      <w:pPr>
        <w:spacing w:line="360" w:lineRule="auto"/>
        <w:ind w:firstLine="210" w:firstLineChars="100"/>
        <w:jc w:val="both"/>
        <w:rPr>
          <w:rFonts w:hint="default" w:ascii="Times New Roman" w:hAnsi="Times New Roman" w:cs="Times New Roman"/>
        </w:rPr>
      </w:pPr>
      <w:r>
        <w:rPr>
          <w:rFonts w:hint="default" w:ascii="Times New Roman" w:hAnsi="Times New Roman" w:cs="Times New Roman"/>
          <w:lang w:val="en-US" w:eastAsia="zh-CN"/>
        </w:rPr>
        <w:t>KNOU의 현대화 과정 중 또 다른 주요 단계는 2021년 종이 시험을 대체한 태블릿 기반 시험 도입이다. 이제 시험은 캠퍼스 현장에서 디지털 방식으로 진행되며, 학생들은 태블릿에 스타일러스를 사용하여 시간 제한이 있는 객관식 평가를 완료</w:t>
      </w:r>
      <w:r>
        <w:rPr>
          <w:rFonts w:hint="default" w:ascii="Times New Roman" w:hAnsi="Times New Roman" w:cs="Times New Roman"/>
          <w:lang w:val="en-US" w:eastAsia="ko-KR"/>
        </w:rPr>
        <w:t>한다</w:t>
      </w:r>
      <w:r>
        <w:rPr>
          <w:rFonts w:hint="default" w:ascii="Times New Roman" w:hAnsi="Times New Roman" w:cs="Times New Roman"/>
          <w:lang w:val="en-US" w:eastAsia="zh-CN"/>
        </w:rPr>
        <w:t>. 공정성을 보장하기 위해 고령 학생 및 장애 학생에게는 시간 연장 등의 특별 조치가 제공</w:t>
      </w:r>
      <w:r>
        <w:rPr>
          <w:rFonts w:hint="default" w:ascii="Times New Roman" w:hAnsi="Times New Roman" w:cs="Times New Roman"/>
          <w:lang w:val="en-US" w:eastAsia="ko-KR"/>
        </w:rPr>
        <w:t>된다</w:t>
      </w:r>
      <w:r>
        <w:rPr>
          <w:rFonts w:hint="default" w:ascii="Times New Roman" w:hAnsi="Times New Roman" w:cs="Times New Roman"/>
          <w:lang w:val="en-US" w:eastAsia="zh-CN"/>
        </w:rPr>
        <w:t xml:space="preserve">. 이러한 접근 방식은 시험 편의성을 높이고, 자료 사용을 줄이며, 평가 관행을 디지털 시대의 요구에 부합하도록 </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040ECB97">
      <w:pPr>
        <w:pStyle w:val="4"/>
        <w:numPr>
          <w:ilvl w:val="0"/>
          <w:numId w:val="23"/>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일본방송대학교(OUJ)</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일본</w:t>
      </w:r>
    </w:p>
    <w:p w14:paraId="7AEE205F">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2024년 5월 기준, 일본방송대학교(OUJ)는 공식적으로 일본어 명칭 '방송대학(放送大学)'을 채택했다. OUJ는 현대적인 웹 기반 학습과 함께 TV 및 라디오 방송 기술을 활용해 교육 콘텐츠를 제공하는 점에서 AAOU 회원 기관 중 두드러</w:t>
      </w:r>
      <w:r>
        <w:rPr>
          <w:rFonts w:hint="default" w:ascii="Times New Roman" w:hAnsi="Times New Roman" w:eastAsia="Malgun Gothic" w:cs="Times New Roman"/>
          <w:lang w:val="en-US" w:eastAsia="ko-KR"/>
        </w:rPr>
        <w:t>진다</w:t>
      </w:r>
      <w:r>
        <w:rPr>
          <w:rFonts w:hint="default" w:ascii="Times New Roman" w:hAnsi="Times New Roman" w:eastAsia="Calibri" w:cs="Times New Roman"/>
          <w:lang w:val="en-US" w:eastAsia="zh-CN"/>
        </w:rPr>
        <w:t xml:space="preserve">. </w:t>
      </w:r>
      <w:r>
        <w:rPr>
          <w:rFonts w:hint="default" w:ascii="Times New Roman" w:hAnsi="Times New Roman" w:eastAsia="Calibri" w:cs="Times New Roman"/>
          <w:b/>
          <w:bCs/>
          <w:lang w:val="en-US" w:eastAsia="zh-CN"/>
        </w:rPr>
        <w:t>일본 대규모 공개 온라인 강좌(JMOOC)</w:t>
      </w:r>
      <w:r>
        <w:rPr>
          <w:rFonts w:hint="default" w:ascii="Times New Roman" w:hAnsi="Times New Roman" w:eastAsia="Calibri" w:cs="Times New Roman"/>
          <w:lang w:val="en-US" w:eastAsia="zh-CN"/>
        </w:rPr>
        <w:t xml:space="preserve"> 이니셔티브를 통해 OUJ는 모든 강좌를 온라인 형식으로 전환하기 시작하여 평생 학습 접근성을 확대하고 있다. 이 대학은 전통적인 방송과 웹캐스팅을 결합한 하이브리드 배포 모델을 활용하여 유연한 학습 경험을 제공</w:t>
      </w:r>
      <w:r>
        <w:rPr>
          <w:rFonts w:hint="default" w:ascii="Times New Roman" w:hAnsi="Times New Roman" w:eastAsia="Malgun Gothic" w:cs="Times New Roman"/>
          <w:lang w:val="en-US" w:eastAsia="ko-KR"/>
        </w:rPr>
        <w:t>한다</w:t>
      </w:r>
      <w:r>
        <w:rPr>
          <w:rFonts w:hint="default" w:ascii="Times New Roman" w:hAnsi="Times New Roman" w:eastAsia="Calibri" w:cs="Times New Roman"/>
          <w:lang w:val="en-US" w:eastAsia="zh-CN"/>
        </w:rPr>
        <w:t>.</w:t>
      </w:r>
    </w:p>
    <w:p w14:paraId="2CAFDB30">
      <w:pPr>
        <w:spacing w:line="360" w:lineRule="auto"/>
        <w:ind w:firstLine="210" w:firstLineChars="100"/>
        <w:jc w:val="both"/>
        <w:rPr>
          <w:rFonts w:hint="default" w:ascii="Times New Roman" w:hAnsi="Times New Roman" w:eastAsia="Calibri" w:cs="Times New Roman"/>
          <w:lang w:val="en-US" w:eastAsia="zh-CN"/>
        </w:rPr>
      </w:pPr>
      <w:r>
        <w:rPr>
          <w:rFonts w:hint="default" w:ascii="Times New Roman" w:hAnsi="Times New Roman" w:eastAsia="Calibri" w:cs="Times New Roman"/>
          <w:lang w:val="en-US" w:eastAsia="zh-CN"/>
        </w:rPr>
        <w:t xml:space="preserve">또한 OUJ는 온라인 시험, 실시간 화상 수업, 디지털 자격증 발급 등 디지털 혁신을 선도하고 있다. 원격 평가의 학문적 진정성 문제나 제도적 변화 저항 같은 어려움에도 불구하고, OUJ는 AAOU 컨퍼런스와 지역 MOOC 협력을 통해 꾸준히 경험을 공유해 왔다. 2024년에는 </w:t>
      </w:r>
      <w:r>
        <w:rPr>
          <w:rFonts w:hint="default" w:ascii="Times New Roman" w:hAnsi="Times New Roman" w:eastAsia="Calibri" w:cs="Times New Roman"/>
          <w:b/>
          <w:bCs/>
          <w:lang w:val="en-US" w:eastAsia="zh-CN"/>
        </w:rPr>
        <w:t>차세대 교육 연구 센터</w:t>
      </w:r>
      <w:r>
        <w:rPr>
          <w:rFonts w:hint="default" w:ascii="Times New Roman" w:hAnsi="Times New Roman" w:eastAsia="Calibri" w:cs="Times New Roman"/>
          <w:lang w:val="en-US" w:eastAsia="zh-CN"/>
        </w:rPr>
        <w:t>를 설립하여 미래 교육을 혁신할 인공지능 및 디지털 생태계 기술 연구에 전념하고 있다.</w:t>
      </w:r>
    </w:p>
    <w:p w14:paraId="10678350">
      <w:pPr>
        <w:rPr>
          <w:rFonts w:hint="default" w:ascii="Times New Roman" w:hAnsi="Times New Roman" w:cs="Times New Roman"/>
        </w:rPr>
      </w:pPr>
    </w:p>
    <w:p w14:paraId="2F301A97">
      <w:pPr>
        <w:pStyle w:val="4"/>
        <w:numPr>
          <w:ilvl w:val="0"/>
          <w:numId w:val="23"/>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테르부카 대학교(UT)</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인도네시아</w:t>
      </w:r>
    </w:p>
    <w:p w14:paraId="3B0E241A">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인도네시아 국립 개방대학인 UT는 오랫동안 기술 강화 교육의 선두에 서 왔다. 전국 많은 지역이 IT 인프라 부족으로 어려움을 겪고 있음에도 불구하고, UT는 학사 및 행정 운영을 지원하기 위해 전략적으로 ICT를 도입했다.</w:t>
      </w:r>
    </w:p>
    <w:p w14:paraId="288BDAC7">
      <w:pPr>
        <w:spacing w:line="360" w:lineRule="auto"/>
        <w:ind w:firstLine="210" w:firstLineChars="100"/>
        <w:jc w:val="both"/>
        <w:rPr>
          <w:rFonts w:hint="default" w:ascii="Times New Roman" w:hAnsi="Times New Roman" w:cs="Times New Roman"/>
          <w:lang w:val="en-US" w:eastAsia="zh-CN"/>
        </w:rPr>
      </w:pPr>
      <w:r>
        <w:rPr>
          <w:rFonts w:hint="default" w:ascii="Times New Roman" w:hAnsi="Times New Roman" w:cs="Times New Roman"/>
          <w:lang w:val="en-US" w:eastAsia="zh-CN"/>
        </w:rPr>
        <w:t>학생 참여도를 높이기 위해 UT는 증강현실(AR)/가상현실(VR)과 같은 첨단 기술을 활용한 교육 과정 전달 방안을 신속히 연구 중</w:t>
      </w:r>
      <w:r>
        <w:rPr>
          <w:rFonts w:hint="default" w:ascii="Times New Roman" w:hAnsi="Times New Roman" w:cs="Times New Roman"/>
          <w:lang w:val="en-US" w:eastAsia="ko-KR"/>
        </w:rPr>
        <w:t>이다</w:t>
      </w:r>
      <w:r>
        <w:rPr>
          <w:rFonts w:hint="default" w:ascii="Times New Roman" w:hAnsi="Times New Roman" w:cs="Times New Roman"/>
          <w:lang w:val="en-US" w:eastAsia="zh-CN"/>
        </w:rPr>
        <w:t>. 또한 대학은 메타버스를 기반으로 한 가상 캠퍼스 구축을 계획하고 있다. 대학의 모바일 친화적 디지털 플랫폼을 통해 학생들은 이제 스마트폰 및 기타 휴대용 기기에서 튜토리얼, 도서관, 학습 자료, 행정 서비스를 이용할 수 있다. 이러한 모바일 통합은 원격 및 소외 지역 학생들의 접근성을 크게 확대했다. 또한 UT는 학문적 기준을 유지하고 학습 성과를 지속적으로 평가하기 위해 품질 보증 시스템에 디지털 기술을 통합했다. 이러한 혁신적 노력은 개발도상국 환경에서 확장 가능하고 포용적인 ODE의 강력한 모델을 제시</w:t>
      </w:r>
      <w:r>
        <w:rPr>
          <w:rFonts w:hint="default" w:ascii="Times New Roman" w:hAnsi="Times New Roman" w:cs="Times New Roman"/>
          <w:lang w:val="en-US" w:eastAsia="ko-KR"/>
        </w:rPr>
        <w:t>한다</w:t>
      </w:r>
      <w:r>
        <w:rPr>
          <w:rFonts w:hint="default" w:ascii="Times New Roman" w:hAnsi="Times New Roman" w:cs="Times New Roman"/>
          <w:lang w:val="en-US" w:eastAsia="zh-CN"/>
        </w:rPr>
        <w:t>.</w:t>
      </w:r>
    </w:p>
    <w:p w14:paraId="4B5A18D3">
      <w:pPr>
        <w:spacing w:line="360" w:lineRule="auto"/>
        <w:ind w:firstLine="210" w:firstLineChars="100"/>
        <w:jc w:val="both"/>
        <w:rPr>
          <w:rFonts w:hint="default" w:ascii="Times New Roman" w:hAnsi="Times New Roman" w:eastAsia="Calibri" w:cs="Times New Roman"/>
          <w:lang w:val="en-US" w:eastAsia="ko-KR"/>
        </w:rPr>
      </w:pPr>
      <w:r>
        <w:rPr>
          <w:rFonts w:hint="default" w:ascii="Times New Roman" w:hAnsi="Times New Roman" w:cs="Times New Roman"/>
          <w:lang w:val="en-US" w:eastAsia="zh-CN"/>
        </w:rPr>
        <w:t>AAOU 창립 회원 기관들의 이러한 사례 연구는 개방형 대학들이 교육의 형평성, 질, 접근성을 개선하기 위해 기술을 활용하는 다양하고 혁신적인 방식을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 인공지능 기반 서비스, 모바일 통합, 방송 혁신, 디지털 전환 등 각 기관은 지역 및 국가적 상황에 맞춘 독특한 전략을 선보</w:t>
      </w:r>
      <w:r>
        <w:rPr>
          <w:rFonts w:hint="default" w:ascii="Times New Roman" w:hAnsi="Times New Roman" w:cs="Times New Roman"/>
          <w:lang w:val="en-US" w:eastAsia="ko-KR"/>
        </w:rPr>
        <w:t>이다</w:t>
      </w:r>
      <w:r>
        <w:rPr>
          <w:rFonts w:hint="default" w:ascii="Times New Roman" w:hAnsi="Times New Roman" w:cs="Times New Roman"/>
          <w:lang w:val="en-US" w:eastAsia="zh-CN"/>
        </w:rPr>
        <w:t>. 이러한 노력들은 아시아를 넘어 전 세계적으로 회복력 있고 포용적이며 미래에 대비한 학습 환경을 조성하는 데 원격 및 개방형 학습이 얼마나 중요한지 보여</w:t>
      </w:r>
      <w:r>
        <w:rPr>
          <w:rFonts w:hint="default" w:ascii="Times New Roman" w:hAnsi="Times New Roman" w:cs="Times New Roman"/>
          <w:lang w:val="en-US" w:eastAsia="ko-KR"/>
        </w:rPr>
        <w:t>준다</w:t>
      </w:r>
      <w:r>
        <w:rPr>
          <w:rFonts w:hint="default" w:ascii="Times New Roman" w:hAnsi="Times New Roman" w:cs="Times New Roman"/>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Aptos">
    <w:altName w:val="宋体"/>
    <w:panose1 w:val="00000000000000000000"/>
    <w:charset w:val="86"/>
    <w:family w:val="swiss"/>
    <w:pitch w:val="default"/>
    <w:sig w:usb0="00000000" w:usb1="00000000" w:usb2="00000000" w:usb3="00000000" w:csb0="0000019F" w:csb1="00000000"/>
  </w:font>
  <w:font w:name="Noto Sans Symbols">
    <w:altName w:val="Calibri"/>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EFAAF0"/>
    <w:multiLevelType w:val="multilevel"/>
    <w:tmpl w:val="9EEFAAF0"/>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A02A10DC"/>
    <w:multiLevelType w:val="singleLevel"/>
    <w:tmpl w:val="A02A10DC"/>
    <w:lvl w:ilvl="0" w:tentative="0">
      <w:start w:val="1"/>
      <w:numFmt w:val="decimal"/>
      <w:suff w:val="space"/>
      <w:lvlText w:val="(%1)"/>
      <w:lvlJc w:val="left"/>
    </w:lvl>
  </w:abstractNum>
  <w:abstractNum w:abstractNumId="2">
    <w:nsid w:val="BB868176"/>
    <w:multiLevelType w:val="singleLevel"/>
    <w:tmpl w:val="BB868176"/>
    <w:lvl w:ilvl="0" w:tentative="0">
      <w:start w:val="1"/>
      <w:numFmt w:val="upperLetter"/>
      <w:suff w:val="space"/>
      <w:lvlText w:val="%1."/>
      <w:lvlJc w:val="left"/>
    </w:lvl>
  </w:abstractNum>
  <w:abstractNum w:abstractNumId="3">
    <w:nsid w:val="C672C4AE"/>
    <w:multiLevelType w:val="multilevel"/>
    <w:tmpl w:val="C672C4AE"/>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
    <w:nsid w:val="FD245917"/>
    <w:multiLevelType w:val="multilevel"/>
    <w:tmpl w:val="FD245917"/>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
    <w:nsid w:val="00853B7A"/>
    <w:multiLevelType w:val="singleLevel"/>
    <w:tmpl w:val="00853B7A"/>
    <w:lvl w:ilvl="0" w:tentative="0">
      <w:start w:val="1"/>
      <w:numFmt w:val="decimal"/>
      <w:suff w:val="space"/>
      <w:lvlText w:val="(%1)"/>
      <w:lvlJc w:val="left"/>
    </w:lvl>
  </w:abstractNum>
  <w:abstractNum w:abstractNumId="6">
    <w:nsid w:val="08857E00"/>
    <w:multiLevelType w:val="multilevel"/>
    <w:tmpl w:val="08857E00"/>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3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7">
    <w:nsid w:val="0AAC1CC5"/>
    <w:multiLevelType w:val="multilevel"/>
    <w:tmpl w:val="0AAC1CC5"/>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8">
    <w:nsid w:val="12BB8864"/>
    <w:multiLevelType w:val="multilevel"/>
    <w:tmpl w:val="12BB8864"/>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9">
    <w:nsid w:val="228C7DB9"/>
    <w:multiLevelType w:val="multilevel"/>
    <w:tmpl w:val="228C7DB9"/>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2F665B8"/>
    <w:multiLevelType w:val="multilevel"/>
    <w:tmpl w:val="22F665B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5A02606"/>
    <w:multiLevelType w:val="multilevel"/>
    <w:tmpl w:val="25A02606"/>
    <w:lvl w:ilvl="0" w:tentative="0">
      <w:start w:val="2"/>
      <w:numFmt w:val="decimal"/>
      <w:lvlText w:val="(%1)"/>
      <w:lvlJc w:val="left"/>
      <w:pPr>
        <w:ind w:left="360" w:hanging="360"/>
      </w:pPr>
      <w:rPr>
        <w:rFonts w:hint="default" w:ascii="Aptos" w:hAnsi="Aptos"/>
        <w:b/>
        <w:bCs w:val="0"/>
        <w:i w:val="0"/>
        <w:color w:val="002060"/>
        <w:sz w:val="22"/>
        <w:szCs w:val="28"/>
        <w:u w:color="2D54A0" w:themeColor="accent1" w:themeShade="B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8F27BD5"/>
    <w:multiLevelType w:val="multilevel"/>
    <w:tmpl w:val="28F27BD5"/>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3">
    <w:nsid w:val="3131746E"/>
    <w:multiLevelType w:val="multilevel"/>
    <w:tmpl w:val="3131746E"/>
    <w:lvl w:ilvl="0" w:tentative="0">
      <w:start w:val="1"/>
      <w:numFmt w:val="decimal"/>
      <w:lvlText w:val="(%1)"/>
      <w:lvlJc w:val="left"/>
      <w:pPr>
        <w:ind w:left="360" w:hanging="360"/>
      </w:pPr>
      <w:rPr>
        <w:rFonts w:hint="default" w:ascii="Aptos" w:hAnsi="Aptos"/>
        <w:b/>
        <w:bCs w:val="0"/>
        <w:i w:val="0"/>
        <w:color w:val="002060"/>
        <w:sz w:val="22"/>
        <w:szCs w:val="28"/>
        <w:u w:color="2D54A0" w:themeColor="accent1" w:themeShade="B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5F53AA1"/>
    <w:multiLevelType w:val="multilevel"/>
    <w:tmpl w:val="35F53AA1"/>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7F969DD"/>
    <w:multiLevelType w:val="multilevel"/>
    <w:tmpl w:val="47F969DD"/>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6">
    <w:nsid w:val="4A142C3E"/>
    <w:multiLevelType w:val="multilevel"/>
    <w:tmpl w:val="4A142C3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3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7">
    <w:nsid w:val="550036F8"/>
    <w:multiLevelType w:val="multilevel"/>
    <w:tmpl w:val="550036F8"/>
    <w:lvl w:ilvl="0" w:tentative="0">
      <w:start w:val="1"/>
      <w:numFmt w:val="decimal"/>
      <w:lvlText w:val="(%1)"/>
      <w:lvlJc w:val="left"/>
      <w:pPr>
        <w:ind w:left="360" w:hanging="360"/>
      </w:pPr>
      <w:rPr>
        <w:rFonts w:hint="default" w:asciiTheme="minorHAnsi" w:hAnsiTheme="minorHAnsi"/>
        <w:b/>
        <w:bCs w:val="0"/>
        <w:i w:val="0"/>
        <w:color w:val="002060"/>
        <w:sz w:val="22"/>
        <w:szCs w:val="28"/>
        <w:u w:color="2D54A0" w:themeColor="accent1" w:themeShade="BF"/>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8">
    <w:nsid w:val="5F8251F3"/>
    <w:multiLevelType w:val="singleLevel"/>
    <w:tmpl w:val="5F8251F3"/>
    <w:lvl w:ilvl="0" w:tentative="0">
      <w:start w:val="1"/>
      <w:numFmt w:val="decimal"/>
      <w:suff w:val="space"/>
      <w:lvlText w:val="(%1)"/>
      <w:lvlJc w:val="left"/>
    </w:lvl>
  </w:abstractNum>
  <w:abstractNum w:abstractNumId="19">
    <w:nsid w:val="701353DF"/>
    <w:multiLevelType w:val="multilevel"/>
    <w:tmpl w:val="701353DF"/>
    <w:lvl w:ilvl="0" w:tentative="0">
      <w:start w:val="1"/>
      <w:numFmt w:val="decimal"/>
      <w:lvlText w:val="%1."/>
      <w:lvlJc w:val="left"/>
      <w:pPr>
        <w:ind w:left="450" w:hanging="360"/>
      </w:pPr>
    </w:lvl>
    <w:lvl w:ilvl="1" w:tentative="0">
      <w:start w:val="1"/>
      <w:numFmt w:val="bullet"/>
      <w:lvlText w:val="●"/>
      <w:lvlJc w:val="left"/>
      <w:pPr>
        <w:ind w:left="360" w:hanging="360"/>
      </w:pPr>
      <w:rPr>
        <w:rFonts w:ascii="Noto Sans Symbols" w:hAnsi="Noto Sans Symbols" w:eastAsia="Noto Sans Symbols" w:cs="Noto Sans Symbols"/>
      </w:rPr>
    </w:lvl>
    <w:lvl w:ilvl="2" w:tentative="0">
      <w:start w:val="1"/>
      <w:numFmt w:val="bullet"/>
      <w:lvlText w:val="·"/>
      <w:lvlJc w:val="left"/>
      <w:pPr>
        <w:ind w:left="2070" w:hanging="360"/>
      </w:pPr>
      <w:rPr>
        <w:rFonts w:ascii="Arial" w:hAnsi="Arial" w:eastAsia="Arial" w:cs="Arial"/>
      </w:r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20">
    <w:nsid w:val="70F36F95"/>
    <w:multiLevelType w:val="multilevel"/>
    <w:tmpl w:val="70F36F95"/>
    <w:lvl w:ilvl="0" w:tentative="0">
      <w:start w:val="3"/>
      <w:numFmt w:val="decimal"/>
      <w:lvlText w:val="(%1)"/>
      <w:lvlJc w:val="left"/>
      <w:pPr>
        <w:ind w:left="360" w:hanging="360"/>
      </w:pPr>
      <w:rPr>
        <w:rFonts w:hint="default" w:ascii="Aptos" w:hAnsi="Aptos"/>
        <w:b/>
        <w:bCs w:val="0"/>
        <w:i w:val="0"/>
        <w:color w:val="002060"/>
        <w:sz w:val="22"/>
        <w:szCs w:val="22"/>
        <w:u w:color="2D54A0" w:themeColor="accent1" w:themeShade="B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77AD3F92"/>
    <w:multiLevelType w:val="singleLevel"/>
    <w:tmpl w:val="77AD3F92"/>
    <w:lvl w:ilvl="0" w:tentative="0">
      <w:start w:val="1"/>
      <w:numFmt w:val="decimal"/>
      <w:suff w:val="space"/>
      <w:lvlText w:val="(%1)"/>
      <w:lvlJc w:val="left"/>
    </w:lvl>
  </w:abstractNum>
  <w:abstractNum w:abstractNumId="22">
    <w:nsid w:val="7C5F1ACA"/>
    <w:multiLevelType w:val="singleLevel"/>
    <w:tmpl w:val="7C5F1ACA"/>
    <w:lvl w:ilvl="0" w:tentative="0">
      <w:start w:val="1"/>
      <w:numFmt w:val="decimal"/>
      <w:suff w:val="space"/>
      <w:lvlText w:val="(%1)"/>
      <w:lvlJc w:val="left"/>
    </w:lvl>
  </w:abstractNum>
  <w:num w:numId="1">
    <w:abstractNumId w:val="9"/>
  </w:num>
  <w:num w:numId="2">
    <w:abstractNumId w:val="14"/>
  </w:num>
  <w:num w:numId="3">
    <w:abstractNumId w:val="21"/>
  </w:num>
  <w:num w:numId="4">
    <w:abstractNumId w:val="17"/>
  </w:num>
  <w:num w:numId="5">
    <w:abstractNumId w:val="13"/>
  </w:num>
  <w:num w:numId="6">
    <w:abstractNumId w:val="11"/>
  </w:num>
  <w:num w:numId="7">
    <w:abstractNumId w:val="20"/>
  </w:num>
  <w:num w:numId="8">
    <w:abstractNumId w:val="2"/>
  </w:num>
  <w:num w:numId="9">
    <w:abstractNumId w:val="5"/>
  </w:num>
  <w:num w:numId="10">
    <w:abstractNumId w:val="22"/>
  </w:num>
  <w:num w:numId="11">
    <w:abstractNumId w:val="18"/>
  </w:num>
  <w:num w:numId="12">
    <w:abstractNumId w:val="19"/>
  </w:num>
  <w:num w:numId="13">
    <w:abstractNumId w:val="16"/>
  </w:num>
  <w:num w:numId="14">
    <w:abstractNumId w:val="6"/>
  </w:num>
  <w:num w:numId="15">
    <w:abstractNumId w:val="1"/>
  </w:num>
  <w:num w:numId="16">
    <w:abstractNumId w:val="10"/>
  </w:num>
  <w:num w:numId="17">
    <w:abstractNumId w:val="8"/>
  </w:num>
  <w:num w:numId="18">
    <w:abstractNumId w:val="12"/>
  </w:num>
  <w:num w:numId="19">
    <w:abstractNumId w:val="3"/>
  </w:num>
  <w:num w:numId="20">
    <w:abstractNumId w:val="0"/>
  </w:num>
  <w:num w:numId="21">
    <w:abstractNumId w:val="4"/>
  </w:num>
  <w:num w:numId="22">
    <w:abstractNumId w:val="7"/>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37618"/>
    <w:rsid w:val="053534F9"/>
    <w:rsid w:val="080C14E2"/>
    <w:rsid w:val="0BD349A2"/>
    <w:rsid w:val="107514F4"/>
    <w:rsid w:val="12B13D84"/>
    <w:rsid w:val="1556100F"/>
    <w:rsid w:val="1CAE7EB9"/>
    <w:rsid w:val="1CEB67BF"/>
    <w:rsid w:val="1FEE65F5"/>
    <w:rsid w:val="20525B2E"/>
    <w:rsid w:val="2B9401B4"/>
    <w:rsid w:val="33E92F8E"/>
    <w:rsid w:val="37FB65FF"/>
    <w:rsid w:val="383513E6"/>
    <w:rsid w:val="3C3420E0"/>
    <w:rsid w:val="3D9A41C5"/>
    <w:rsid w:val="41D654FD"/>
    <w:rsid w:val="45EA4D1E"/>
    <w:rsid w:val="46DD18E6"/>
    <w:rsid w:val="47BF1C45"/>
    <w:rsid w:val="48956057"/>
    <w:rsid w:val="4F9E6756"/>
    <w:rsid w:val="4FA72771"/>
    <w:rsid w:val="512F0C70"/>
    <w:rsid w:val="53D93BDD"/>
    <w:rsid w:val="5B491F2D"/>
    <w:rsid w:val="5E244D3F"/>
    <w:rsid w:val="60EE1FAE"/>
    <w:rsid w:val="682E5386"/>
    <w:rsid w:val="69434E61"/>
    <w:rsid w:val="6A824822"/>
    <w:rsid w:val="6CCD33BF"/>
    <w:rsid w:val="6E943369"/>
    <w:rsid w:val="70465303"/>
    <w:rsid w:val="72F37618"/>
    <w:rsid w:val="762164BD"/>
    <w:rsid w:val="76433FDA"/>
    <w:rsid w:val="79D55FA9"/>
    <w:rsid w:val="79F22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60" w:after="80"/>
      <w:outlineLvl w:val="0"/>
    </w:pPr>
    <w:rPr>
      <w:rFonts w:asciiTheme="majorHAnsi" w:hAnsiTheme="majorHAnsi" w:eastAsiaTheme="majorEastAsia" w:cstheme="majorBidi"/>
      <w:color w:val="2E54A1" w:themeColor="accent1" w:themeShade="BF"/>
      <w:sz w:val="40"/>
      <w:szCs w:val="40"/>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32"/>
      <w:szCs w:val="32"/>
    </w:rPr>
  </w:style>
  <w:style w:type="paragraph" w:styleId="4">
    <w:name w:val="heading 3"/>
    <w:basedOn w:val="1"/>
    <w:next w:val="1"/>
    <w:unhideWhenUsed/>
    <w:qFormat/>
    <w:uiPriority w:val="9"/>
    <w:pPr>
      <w:keepNext/>
      <w:keepLines/>
      <w:spacing w:before="160" w:after="80"/>
      <w:outlineLvl w:val="2"/>
    </w:pPr>
    <w:rPr>
      <w:rFonts w:eastAsiaTheme="majorEastAsia" w:cstheme="majorBidi"/>
      <w:color w:val="2E54A1" w:themeColor="accent1" w:themeShade="BF"/>
      <w:sz w:val="28"/>
      <w:szCs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22"/>
    <w:rPr>
      <w:b/>
      <w:bCs/>
    </w:rPr>
  </w:style>
  <w:style w:type="character" w:styleId="8">
    <w:name w:val="Hyperlink"/>
    <w:basedOn w:val="6"/>
    <w:unhideWhenUsed/>
    <w:qFormat/>
    <w:uiPriority w:val="99"/>
    <w:rPr>
      <w:color w:val="0026E5" w:themeColor="hyperlink"/>
      <w:u w:val="single"/>
      <w14:textFill>
        <w14:solidFill>
          <w14:schemeClr w14:val="hlink"/>
        </w14:solidFill>
      </w14:textFill>
    </w:rPr>
  </w:style>
  <w:style w:type="table" w:customStyle="1" w:styleId="9">
    <w:name w:val="Grid Table Light"/>
    <w:basedOn w:val="5"/>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10">
    <w:name w:val="List Paragraph"/>
    <w:basedOn w:val="1"/>
    <w:qFormat/>
    <w:uiPriority w:val="34"/>
    <w:pPr>
      <w:ind w:left="720"/>
      <w:contextualSpacing/>
    </w:pPr>
  </w:style>
  <w:style w:type="table" w:customStyle="1" w:styleId="11">
    <w:name w:val="Grid Table 1 Light Accent 3"/>
    <w:basedOn w:val="5"/>
    <w:qFormat/>
    <w:uiPriority w:val="46"/>
    <w:pPr>
      <w:spacing w:after="0" w:line="240" w:lineRule="auto"/>
    </w:pPr>
    <w:rPr>
      <w:kern w:val="0"/>
      <w:lang w:val="zh-CN"/>
      <w14:ligatures w14:val="none"/>
    </w:rPr>
    <w:tblPr>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2" w:space="0"/>
        </w:tcBorders>
      </w:tcPr>
    </w:tblStylePr>
    <w:tblStylePr w:type="firstCol">
      <w:rPr>
        <w:b/>
        <w:bCs/>
      </w:rPr>
    </w:tblStylePr>
    <w:tblStylePr w:type="lastCol">
      <w:rPr>
        <w:b/>
        <w:bCs/>
      </w:rPr>
    </w:tblStylePr>
  </w:style>
  <w:style w:type="character" w:customStyle="1" w:styleId="12">
    <w:name w:val="wacimagecontainer"/>
    <w:basedOn w:val="6"/>
    <w:qFormat/>
    <w:uiPriority w:val="0"/>
  </w:style>
  <w:style w:type="character" w:customStyle="1" w:styleId="13">
    <w:name w:val="normaltextrun"/>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343</Words>
  <Characters>392</Characters>
  <Lines>0</Lines>
  <Paragraphs>0</Paragraphs>
  <TotalTime>3</TotalTime>
  <ScaleCrop>false</ScaleCrop>
  <LinksUpToDate>false</LinksUpToDate>
  <CharactersWithSpaces>500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2025-12-19T02:54:00Z</dcterms:created>
  <dc:creator>齐莘</dc:creator>
  <cp:lastModifiedBy>侯松岩</cp:lastModifiedBy>
  <dcterms:modified xsi:type="dcterms:W3CDTF">2026-01-05T07:01:16Z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8C4BDF42807B4B23843234EC2F60DAAD_13</vt:lpwstr>
  </property>
  <property fmtid="{D5CDD505-2E9C-101B-9397-08002B2CF9AE}" pid="4" name="KSOTemplateDocerSaveRecord">
    <vt:lpwstr>eyJoZGlkIjoiMmY0M2VhNTZkMDBhOWQxYzdmYThlOGE3NTM4ZWVkNzgiLCJ1c2VySWQiOiI4MjY1NDc3NTAifQ==</vt:lpwstr>
  </property>
</Properties>
</file>